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5" w:lineRule="auto" w:before="83"/>
        <w:ind w:left="1554"/>
      </w:pPr>
      <w:r>
        <w:rPr>
          <w:u w:val="thick"/>
        </w:rPr>
        <w:t>The U.S. market now accounts for 67 % of Grafica Veneta’s global revenue. Solar</w:t>
      </w:r>
      <w:r>
        <w:rPr/>
        <w:t> </w:t>
      </w:r>
      <w:r>
        <w:rPr>
          <w:u w:val="thick"/>
        </w:rPr>
        <w:t>installations,</w:t>
      </w:r>
      <w:r>
        <w:rPr>
          <w:spacing w:val="-4"/>
          <w:u w:val="thick"/>
        </w:rPr>
        <w:t> </w:t>
      </w:r>
      <w:r>
        <w:rPr>
          <w:u w:val="thick"/>
        </w:rPr>
        <w:t>Carbon</w:t>
      </w:r>
      <w:r>
        <w:rPr>
          <w:spacing w:val="-4"/>
          <w:u w:val="thick"/>
        </w:rPr>
        <w:t> </w:t>
      </w:r>
      <w:r>
        <w:rPr>
          <w:u w:val="thick"/>
        </w:rPr>
        <w:t>Neutral</w:t>
      </w:r>
      <w:r>
        <w:rPr>
          <w:spacing w:val="-4"/>
          <w:u w:val="thick"/>
        </w:rPr>
        <w:t> </w:t>
      </w:r>
      <w:r>
        <w:rPr>
          <w:u w:val="thick"/>
        </w:rPr>
        <w:t>certification</w:t>
      </w:r>
      <w:r>
        <w:rPr>
          <w:spacing w:val="-4"/>
          <w:u w:val="thick"/>
        </w:rPr>
        <w:t> </w:t>
      </w:r>
      <w:r>
        <w:rPr>
          <w:u w:val="thick"/>
        </w:rPr>
        <w:t>and</w:t>
      </w:r>
      <w:r>
        <w:rPr>
          <w:spacing w:val="-4"/>
          <w:u w:val="thick"/>
        </w:rPr>
        <w:t> </w:t>
      </w:r>
      <w:r>
        <w:rPr>
          <w:u w:val="thick"/>
        </w:rPr>
        <w:t>a</w:t>
      </w:r>
      <w:r>
        <w:rPr>
          <w:spacing w:val="-4"/>
          <w:u w:val="thick"/>
        </w:rPr>
        <w:t> </w:t>
      </w:r>
      <w:r>
        <w:rPr>
          <w:u w:val="thick"/>
        </w:rPr>
        <w:t>Chicago-based</w:t>
      </w:r>
      <w:r>
        <w:rPr>
          <w:spacing w:val="-4"/>
          <w:u w:val="thick"/>
        </w:rPr>
        <w:t> </w:t>
      </w:r>
      <w:r>
        <w:rPr>
          <w:u w:val="thick"/>
        </w:rPr>
        <w:t>AI</w:t>
      </w:r>
      <w:r>
        <w:rPr>
          <w:spacing w:val="-4"/>
          <w:u w:val="thick"/>
        </w:rPr>
        <w:t> </w:t>
      </w:r>
      <w:r>
        <w:rPr>
          <w:u w:val="thick"/>
        </w:rPr>
        <w:t>hub</w:t>
      </w:r>
      <w:r>
        <w:rPr>
          <w:spacing w:val="-4"/>
          <w:u w:val="thick"/>
        </w:rPr>
        <w:t> </w:t>
      </w:r>
      <w:r>
        <w:rPr>
          <w:u w:val="thick"/>
        </w:rPr>
        <w:t>are</w:t>
      </w:r>
      <w:r>
        <w:rPr>
          <w:spacing w:val="-4"/>
          <w:u w:val="thick"/>
        </w:rPr>
        <w:t> </w:t>
      </w:r>
      <w:r>
        <w:rPr>
          <w:u w:val="thick"/>
        </w:rPr>
        <w:t>driving</w:t>
      </w:r>
      <w:r>
        <w:rPr>
          <w:spacing w:val="-4"/>
          <w:u w:val="thick"/>
        </w:rPr>
        <w:t> </w:t>
      </w:r>
      <w:r>
        <w:rPr>
          <w:u w:val="thick"/>
        </w:rPr>
        <w:t>the</w:t>
      </w:r>
      <w:r>
        <w:rPr/>
        <w:t> </w:t>
      </w:r>
      <w:r>
        <w:rPr>
          <w:u w:val="thick"/>
        </w:rPr>
        <w:t>next phase of global expansion.</w:t>
      </w:r>
    </w:p>
    <w:p>
      <w:pPr>
        <w:pStyle w:val="BodyText"/>
        <w:spacing w:before="131"/>
      </w:pPr>
    </w:p>
    <w:p>
      <w:pPr>
        <w:pStyle w:val="Heading1"/>
      </w:pPr>
      <w:bookmarkStart w:name="GRAFICA VENETA STRENGTHENS U.S. PRESENCE" w:id="1"/>
      <w:bookmarkEnd w:id="1"/>
      <w:r>
        <w:rPr>
          <w:b w:val="0"/>
        </w:rPr>
      </w:r>
      <w:r>
        <w:rPr/>
        <w:t>GRAFICA</w:t>
      </w:r>
      <w:r>
        <w:rPr>
          <w:spacing w:val="-12"/>
        </w:rPr>
        <w:t> </w:t>
      </w:r>
      <w:r>
        <w:rPr/>
        <w:t>VENETA</w:t>
      </w:r>
      <w:r>
        <w:rPr>
          <w:spacing w:val="-12"/>
        </w:rPr>
        <w:t> </w:t>
      </w:r>
      <w:r>
        <w:rPr/>
        <w:t>STRENGTHENS</w:t>
      </w:r>
      <w:r>
        <w:rPr>
          <w:spacing w:val="-12"/>
        </w:rPr>
        <w:t> </w:t>
      </w:r>
      <w:r>
        <w:rPr/>
        <w:t>U.S.</w:t>
      </w:r>
      <w:r>
        <w:rPr>
          <w:spacing w:val="-12"/>
        </w:rPr>
        <w:t> </w:t>
      </w:r>
      <w:r>
        <w:rPr>
          <w:spacing w:val="-2"/>
        </w:rPr>
        <w:t>PRESENCE</w:t>
      </w:r>
    </w:p>
    <w:p>
      <w:pPr>
        <w:spacing w:before="0"/>
        <w:ind w:left="1554" w:right="0" w:firstLine="0"/>
        <w:jc w:val="left"/>
        <w:rPr>
          <w:b/>
          <w:sz w:val="28"/>
        </w:rPr>
      </w:pPr>
      <w:bookmarkStart w:name="CRIF &quot;A&quot; RATING BACKED BY LOCAL PRODUCTI" w:id="2"/>
      <w:bookmarkEnd w:id="2"/>
      <w:r>
        <w:rPr/>
      </w:r>
      <w:r>
        <w:rPr>
          <w:b/>
          <w:sz w:val="28"/>
        </w:rPr>
        <w:t>CRIF</w:t>
      </w:r>
      <w:r>
        <w:rPr>
          <w:b/>
          <w:spacing w:val="-9"/>
          <w:sz w:val="28"/>
        </w:rPr>
        <w:t> </w:t>
      </w:r>
      <w:r>
        <w:rPr>
          <w:b/>
          <w:sz w:val="28"/>
        </w:rPr>
        <w:t>"A"</w:t>
      </w:r>
      <w:r>
        <w:rPr>
          <w:b/>
          <w:spacing w:val="-9"/>
          <w:sz w:val="28"/>
        </w:rPr>
        <w:t> </w:t>
      </w:r>
      <w:r>
        <w:rPr>
          <w:b/>
          <w:sz w:val="28"/>
        </w:rPr>
        <w:t>RATING</w:t>
      </w:r>
      <w:r>
        <w:rPr>
          <w:b/>
          <w:spacing w:val="-9"/>
          <w:sz w:val="28"/>
        </w:rPr>
        <w:t> </w:t>
      </w:r>
      <w:r>
        <w:rPr>
          <w:b/>
          <w:sz w:val="28"/>
        </w:rPr>
        <w:t>BACKED</w:t>
      </w:r>
      <w:r>
        <w:rPr>
          <w:b/>
          <w:spacing w:val="-9"/>
          <w:sz w:val="28"/>
        </w:rPr>
        <w:t> </w:t>
      </w:r>
      <w:r>
        <w:rPr>
          <w:b/>
          <w:sz w:val="28"/>
        </w:rPr>
        <w:t>BY</w:t>
      </w:r>
      <w:r>
        <w:rPr>
          <w:b/>
          <w:spacing w:val="-9"/>
          <w:sz w:val="28"/>
        </w:rPr>
        <w:t> </w:t>
      </w:r>
      <w:r>
        <w:rPr>
          <w:b/>
          <w:sz w:val="28"/>
        </w:rPr>
        <w:t>LOCAL</w:t>
      </w:r>
      <w:r>
        <w:rPr>
          <w:b/>
          <w:spacing w:val="-9"/>
          <w:sz w:val="28"/>
        </w:rPr>
        <w:t> </w:t>
      </w:r>
      <w:r>
        <w:rPr>
          <w:b/>
          <w:sz w:val="28"/>
        </w:rPr>
        <w:t>PRODUCTION</w:t>
      </w:r>
      <w:r>
        <w:rPr>
          <w:b/>
          <w:spacing w:val="-9"/>
          <w:sz w:val="28"/>
        </w:rPr>
        <w:t> </w:t>
      </w:r>
      <w:r>
        <w:rPr>
          <w:b/>
          <w:sz w:val="28"/>
        </w:rPr>
        <w:t>AND INVESTMENT - AI AND SUSTAINABILITY DRIVE FUTURE </w:t>
      </w:r>
      <w:r>
        <w:rPr>
          <w:b/>
          <w:spacing w:val="-2"/>
          <w:sz w:val="28"/>
        </w:rPr>
        <w:t>GROWTH</w:t>
      </w:r>
    </w:p>
    <w:p>
      <w:pPr>
        <w:pStyle w:val="BodyText"/>
        <w:spacing w:before="48"/>
        <w:rPr>
          <w:b/>
          <w:sz w:val="28"/>
        </w:rPr>
      </w:pPr>
    </w:p>
    <w:p>
      <w:pPr>
        <w:spacing w:before="0"/>
        <w:ind w:left="1554" w:right="0" w:firstLine="0"/>
        <w:jc w:val="both"/>
        <w:rPr>
          <w:i/>
          <w:sz w:val="21"/>
        </w:rPr>
      </w:pPr>
      <w:r>
        <w:rPr>
          <w:i/>
          <w:sz w:val="21"/>
        </w:rPr>
        <w:t>«In the United States we have made major investments to equip our plants </w:t>
      </w:r>
      <w:r>
        <w:rPr>
          <w:i/>
          <w:spacing w:val="-4"/>
          <w:sz w:val="21"/>
        </w:rPr>
        <w:t>with</w:t>
      </w:r>
    </w:p>
    <w:p>
      <w:pPr>
        <w:spacing w:line="285" w:lineRule="auto" w:before="47"/>
        <w:ind w:left="1554" w:right="23" w:firstLine="0"/>
        <w:jc w:val="both"/>
        <w:rPr>
          <w:i/>
          <w:sz w:val="21"/>
        </w:rPr>
      </w:pPr>
      <w:r>
        <w:rPr>
          <w:i/>
          <w:sz w:val="21"/>
        </w:rPr>
        <w:t>state-of-the-art</w:t>
      </w:r>
      <w:r>
        <w:rPr>
          <w:i/>
          <w:spacing w:val="-6"/>
          <w:sz w:val="21"/>
        </w:rPr>
        <w:t> </w:t>
      </w:r>
      <w:r>
        <w:rPr>
          <w:i/>
          <w:sz w:val="21"/>
        </w:rPr>
        <w:t>machinery,</w:t>
      </w:r>
      <w:r>
        <w:rPr>
          <w:i/>
          <w:spacing w:val="-6"/>
          <w:sz w:val="21"/>
        </w:rPr>
        <w:t> </w:t>
      </w:r>
      <w:r>
        <w:rPr>
          <w:i/>
          <w:sz w:val="21"/>
        </w:rPr>
        <w:t>allowing</w:t>
      </w:r>
      <w:r>
        <w:rPr>
          <w:i/>
          <w:spacing w:val="-6"/>
          <w:sz w:val="21"/>
        </w:rPr>
        <w:t> </w:t>
      </w:r>
      <w:r>
        <w:rPr>
          <w:i/>
          <w:sz w:val="21"/>
        </w:rPr>
        <w:t>us</w:t>
      </w:r>
      <w:r>
        <w:rPr>
          <w:i/>
          <w:spacing w:val="-6"/>
          <w:sz w:val="21"/>
        </w:rPr>
        <w:t> </w:t>
      </w:r>
      <w:r>
        <w:rPr>
          <w:i/>
          <w:sz w:val="21"/>
        </w:rPr>
        <w:t>to</w:t>
      </w:r>
      <w:r>
        <w:rPr>
          <w:i/>
          <w:spacing w:val="-6"/>
          <w:sz w:val="21"/>
        </w:rPr>
        <w:t> </w:t>
      </w:r>
      <w:r>
        <w:rPr>
          <w:i/>
          <w:sz w:val="21"/>
        </w:rPr>
        <w:t>deliver</w:t>
      </w:r>
      <w:r>
        <w:rPr>
          <w:i/>
          <w:spacing w:val="-6"/>
          <w:sz w:val="21"/>
        </w:rPr>
        <w:t> </w:t>
      </w:r>
      <w:r>
        <w:rPr>
          <w:i/>
          <w:sz w:val="21"/>
        </w:rPr>
        <w:t>the</w:t>
      </w:r>
      <w:r>
        <w:rPr>
          <w:i/>
          <w:spacing w:val="-6"/>
          <w:sz w:val="21"/>
        </w:rPr>
        <w:t> </w:t>
      </w:r>
      <w:r>
        <w:rPr>
          <w:i/>
          <w:sz w:val="21"/>
        </w:rPr>
        <w:t>very</w:t>
      </w:r>
      <w:r>
        <w:rPr>
          <w:i/>
          <w:spacing w:val="-6"/>
          <w:sz w:val="21"/>
        </w:rPr>
        <w:t> </w:t>
      </w:r>
      <w:r>
        <w:rPr>
          <w:i/>
          <w:sz w:val="21"/>
        </w:rPr>
        <w:t>highest</w:t>
      </w:r>
      <w:r>
        <w:rPr>
          <w:i/>
          <w:spacing w:val="-6"/>
          <w:sz w:val="21"/>
        </w:rPr>
        <w:t> </w:t>
      </w:r>
      <w:r>
        <w:rPr>
          <w:i/>
          <w:sz w:val="21"/>
        </w:rPr>
        <w:t>production</w:t>
      </w:r>
      <w:r>
        <w:rPr>
          <w:i/>
          <w:spacing w:val="-6"/>
          <w:sz w:val="21"/>
        </w:rPr>
        <w:t> </w:t>
      </w:r>
      <w:r>
        <w:rPr>
          <w:i/>
          <w:sz w:val="21"/>
        </w:rPr>
        <w:t>standards. We</w:t>
      </w:r>
      <w:r>
        <w:rPr>
          <w:i/>
          <w:spacing w:val="-4"/>
          <w:sz w:val="21"/>
        </w:rPr>
        <w:t> </w:t>
      </w:r>
      <w:r>
        <w:rPr>
          <w:i/>
          <w:sz w:val="21"/>
        </w:rPr>
        <w:t>are</w:t>
      </w:r>
      <w:r>
        <w:rPr>
          <w:i/>
          <w:spacing w:val="-4"/>
          <w:sz w:val="21"/>
        </w:rPr>
        <w:t> </w:t>
      </w:r>
      <w:r>
        <w:rPr>
          <w:i/>
          <w:sz w:val="21"/>
        </w:rPr>
        <w:t>integrating</w:t>
      </w:r>
      <w:r>
        <w:rPr>
          <w:i/>
          <w:spacing w:val="-4"/>
          <w:sz w:val="21"/>
        </w:rPr>
        <w:t> </w:t>
      </w:r>
      <w:r>
        <w:rPr>
          <w:i/>
          <w:sz w:val="21"/>
        </w:rPr>
        <w:t>skills,</w:t>
      </w:r>
      <w:r>
        <w:rPr>
          <w:i/>
          <w:spacing w:val="-4"/>
          <w:sz w:val="21"/>
        </w:rPr>
        <w:t> </w:t>
      </w:r>
      <w:r>
        <w:rPr>
          <w:i/>
          <w:sz w:val="21"/>
        </w:rPr>
        <w:t>capacity</w:t>
      </w:r>
      <w:r>
        <w:rPr>
          <w:i/>
          <w:spacing w:val="-4"/>
          <w:sz w:val="21"/>
        </w:rPr>
        <w:t> </w:t>
      </w:r>
      <w:r>
        <w:rPr>
          <w:i/>
          <w:sz w:val="21"/>
        </w:rPr>
        <w:t>and</w:t>
      </w:r>
      <w:r>
        <w:rPr>
          <w:i/>
          <w:spacing w:val="-4"/>
          <w:sz w:val="21"/>
        </w:rPr>
        <w:t> </w:t>
      </w:r>
      <w:r>
        <w:rPr>
          <w:i/>
          <w:sz w:val="21"/>
        </w:rPr>
        <w:t>industrial</w:t>
      </w:r>
      <w:r>
        <w:rPr>
          <w:i/>
          <w:spacing w:val="-4"/>
          <w:sz w:val="21"/>
        </w:rPr>
        <w:t> </w:t>
      </w:r>
      <w:r>
        <w:rPr>
          <w:i/>
          <w:sz w:val="21"/>
        </w:rPr>
        <w:t>partnerships</w:t>
      </w:r>
      <w:r>
        <w:rPr>
          <w:i/>
          <w:spacing w:val="-4"/>
          <w:sz w:val="21"/>
        </w:rPr>
        <w:t> </w:t>
      </w:r>
      <w:r>
        <w:rPr>
          <w:i/>
          <w:sz w:val="21"/>
        </w:rPr>
        <w:t>across</w:t>
      </w:r>
      <w:r>
        <w:rPr>
          <w:i/>
          <w:spacing w:val="-4"/>
          <w:sz w:val="21"/>
        </w:rPr>
        <w:t> </w:t>
      </w:r>
      <w:r>
        <w:rPr>
          <w:i/>
          <w:sz w:val="21"/>
        </w:rPr>
        <w:t>the</w:t>
      </w:r>
      <w:r>
        <w:rPr>
          <w:i/>
          <w:spacing w:val="-4"/>
          <w:sz w:val="21"/>
        </w:rPr>
        <w:t> </w:t>
      </w:r>
      <w:r>
        <w:rPr>
          <w:i/>
          <w:sz w:val="21"/>
        </w:rPr>
        <w:t>Atlantic»,</w:t>
      </w:r>
      <w:r>
        <w:rPr>
          <w:i/>
          <w:spacing w:val="-4"/>
          <w:sz w:val="21"/>
        </w:rPr>
        <w:t> </w:t>
      </w:r>
      <w:r>
        <w:rPr>
          <w:i/>
          <w:sz w:val="21"/>
        </w:rPr>
        <w:t>says Fabio Franceschi, President of Grafica Veneta</w:t>
      </w:r>
    </w:p>
    <w:p>
      <w:pPr>
        <w:pStyle w:val="BodyText"/>
        <w:spacing w:before="49"/>
        <w:rPr>
          <w:i/>
        </w:rPr>
      </w:pPr>
    </w:p>
    <w:p>
      <w:pPr>
        <w:pStyle w:val="BodyText"/>
        <w:spacing w:line="285" w:lineRule="auto"/>
        <w:ind w:left="1554"/>
      </w:pPr>
      <w:r>
        <w:rPr>
          <w:u w:val="thick"/>
        </w:rPr>
        <w:t>Chicago, June 5 2025</w:t>
      </w:r>
      <w:r>
        <w:rPr/>
        <w:t> – Entering the U.S. market has been pivotal for </w:t>
      </w:r>
      <w:r>
        <w:rPr>
          <w:b/>
        </w:rPr>
        <w:t>GV Group (Grafica Veneta)</w:t>
      </w:r>
      <w:r>
        <w:rPr/>
        <w:t>, which has today received a public “A” rating with a stable outlook from</w:t>
      </w:r>
      <w:r>
        <w:rPr>
          <w:spacing w:val="-5"/>
        </w:rPr>
        <w:t> </w:t>
      </w:r>
      <w:r>
        <w:rPr>
          <w:b/>
        </w:rPr>
        <w:t>CRIF</w:t>
      </w:r>
      <w:r>
        <w:rPr/>
        <w:t>,</w:t>
      </w:r>
      <w:r>
        <w:rPr>
          <w:spacing w:val="-5"/>
        </w:rPr>
        <w:t> </w:t>
      </w:r>
      <w:r>
        <w:rPr/>
        <w:t>one</w:t>
      </w:r>
      <w:r>
        <w:rPr>
          <w:spacing w:val="-5"/>
        </w:rPr>
        <w:t> </w:t>
      </w:r>
      <w:r>
        <w:rPr/>
        <w:t>of</w:t>
      </w:r>
      <w:r>
        <w:rPr>
          <w:spacing w:val="-5"/>
        </w:rPr>
        <w:t> </w:t>
      </w:r>
      <w:r>
        <w:rPr/>
        <w:t>Europe’s</w:t>
      </w:r>
      <w:r>
        <w:rPr>
          <w:spacing w:val="-5"/>
        </w:rPr>
        <w:t> </w:t>
      </w:r>
      <w:r>
        <w:rPr/>
        <w:t>leading</w:t>
      </w:r>
      <w:r>
        <w:rPr>
          <w:spacing w:val="-5"/>
        </w:rPr>
        <w:t> </w:t>
      </w:r>
      <w:r>
        <w:rPr/>
        <w:t>credit-information</w:t>
      </w:r>
      <w:r>
        <w:rPr>
          <w:spacing w:val="-5"/>
        </w:rPr>
        <w:t> </w:t>
      </w:r>
      <w:r>
        <w:rPr/>
        <w:t>and</w:t>
      </w:r>
      <w:r>
        <w:rPr>
          <w:spacing w:val="-5"/>
        </w:rPr>
        <w:t> </w:t>
      </w:r>
      <w:r>
        <w:rPr/>
        <w:t>business-scoring</w:t>
      </w:r>
      <w:r>
        <w:rPr>
          <w:spacing w:val="-5"/>
        </w:rPr>
        <w:t> </w:t>
      </w:r>
      <w:r>
        <w:rPr/>
        <w:t>providers. This rating underscores the Group’s vision and accountability as it expands internationally while maintaining its core identity and continuity.</w:t>
      </w:r>
    </w:p>
    <w:p>
      <w:pPr>
        <w:pStyle w:val="BodyText"/>
        <w:spacing w:before="50"/>
      </w:pPr>
    </w:p>
    <w:p>
      <w:pPr>
        <w:spacing w:line="285" w:lineRule="auto" w:before="0"/>
        <w:ind w:left="1554" w:right="0" w:firstLine="0"/>
        <w:jc w:val="left"/>
        <w:rPr>
          <w:sz w:val="21"/>
        </w:rPr>
      </w:pPr>
      <w:r>
        <w:rPr>
          <w:sz w:val="21"/>
        </w:rPr>
        <w:t>With more than </w:t>
      </w:r>
      <w:r>
        <w:rPr>
          <w:b/>
          <w:sz w:val="21"/>
        </w:rPr>
        <w:t>250 million books </w:t>
      </w:r>
      <w:r>
        <w:rPr>
          <w:sz w:val="21"/>
        </w:rPr>
        <w:t>and </w:t>
      </w:r>
      <w:r>
        <w:rPr>
          <w:b/>
          <w:sz w:val="21"/>
        </w:rPr>
        <w:t>100,000 titles </w:t>
      </w:r>
      <w:r>
        <w:rPr>
          <w:sz w:val="21"/>
        </w:rPr>
        <w:t>produced annually, and a workforce</w:t>
      </w:r>
      <w:r>
        <w:rPr>
          <w:spacing w:val="-3"/>
          <w:sz w:val="21"/>
        </w:rPr>
        <w:t> </w:t>
      </w:r>
      <w:r>
        <w:rPr>
          <w:sz w:val="21"/>
        </w:rPr>
        <w:t>of</w:t>
      </w:r>
      <w:r>
        <w:rPr>
          <w:spacing w:val="-3"/>
          <w:sz w:val="21"/>
        </w:rPr>
        <w:t> </w:t>
      </w:r>
      <w:r>
        <w:rPr>
          <w:b/>
          <w:sz w:val="21"/>
        </w:rPr>
        <w:t>760</w:t>
      </w:r>
      <w:r>
        <w:rPr>
          <w:b/>
          <w:spacing w:val="-3"/>
          <w:sz w:val="21"/>
        </w:rPr>
        <w:t> </w:t>
      </w:r>
      <w:r>
        <w:rPr>
          <w:b/>
          <w:sz w:val="21"/>
        </w:rPr>
        <w:t>employees</w:t>
      </w:r>
      <w:r>
        <w:rPr>
          <w:b/>
          <w:spacing w:val="-3"/>
          <w:sz w:val="21"/>
        </w:rPr>
        <w:t> </w:t>
      </w:r>
      <w:r>
        <w:rPr>
          <w:sz w:val="21"/>
        </w:rPr>
        <w:t>at</w:t>
      </w:r>
      <w:r>
        <w:rPr>
          <w:spacing w:val="-3"/>
          <w:sz w:val="21"/>
        </w:rPr>
        <w:t> </w:t>
      </w:r>
      <w:r>
        <w:rPr>
          <w:sz w:val="21"/>
        </w:rPr>
        <w:t>the</w:t>
      </w:r>
      <w:r>
        <w:rPr>
          <w:spacing w:val="-3"/>
          <w:sz w:val="21"/>
        </w:rPr>
        <w:t> </w:t>
      </w:r>
      <w:r>
        <w:rPr>
          <w:sz w:val="21"/>
        </w:rPr>
        <w:t>end</w:t>
      </w:r>
      <w:r>
        <w:rPr>
          <w:spacing w:val="-3"/>
          <w:sz w:val="21"/>
        </w:rPr>
        <w:t> </w:t>
      </w:r>
      <w:r>
        <w:rPr>
          <w:sz w:val="21"/>
        </w:rPr>
        <w:t>of</w:t>
      </w:r>
      <w:r>
        <w:rPr>
          <w:spacing w:val="-3"/>
          <w:sz w:val="21"/>
        </w:rPr>
        <w:t> </w:t>
      </w:r>
      <w:r>
        <w:rPr>
          <w:sz w:val="21"/>
        </w:rPr>
        <w:t>2024,</w:t>
      </w:r>
      <w:r>
        <w:rPr>
          <w:spacing w:val="-3"/>
          <w:sz w:val="21"/>
        </w:rPr>
        <w:t> </w:t>
      </w:r>
      <w:r>
        <w:rPr>
          <w:sz w:val="21"/>
        </w:rPr>
        <w:t>GV</w:t>
      </w:r>
      <w:r>
        <w:rPr>
          <w:spacing w:val="-3"/>
          <w:sz w:val="21"/>
        </w:rPr>
        <w:t> </w:t>
      </w:r>
      <w:r>
        <w:rPr>
          <w:sz w:val="21"/>
        </w:rPr>
        <w:t>has</w:t>
      </w:r>
      <w:r>
        <w:rPr>
          <w:spacing w:val="-3"/>
          <w:sz w:val="21"/>
        </w:rPr>
        <w:t> </w:t>
      </w:r>
      <w:r>
        <w:rPr>
          <w:sz w:val="21"/>
        </w:rPr>
        <w:t>established</w:t>
      </w:r>
      <w:r>
        <w:rPr>
          <w:spacing w:val="-3"/>
          <w:sz w:val="21"/>
        </w:rPr>
        <w:t> </w:t>
      </w:r>
      <w:r>
        <w:rPr>
          <w:sz w:val="21"/>
        </w:rPr>
        <w:t>itself</w:t>
      </w:r>
      <w:r>
        <w:rPr>
          <w:spacing w:val="-3"/>
          <w:sz w:val="21"/>
        </w:rPr>
        <w:t> </w:t>
      </w:r>
      <w:r>
        <w:rPr>
          <w:sz w:val="21"/>
        </w:rPr>
        <w:t>as</w:t>
      </w:r>
      <w:r>
        <w:rPr>
          <w:spacing w:val="-3"/>
          <w:sz w:val="21"/>
        </w:rPr>
        <w:t> </w:t>
      </w:r>
      <w:r>
        <w:rPr>
          <w:sz w:val="21"/>
        </w:rPr>
        <w:t>one</w:t>
      </w:r>
      <w:r>
        <w:rPr>
          <w:spacing w:val="-3"/>
          <w:sz w:val="21"/>
        </w:rPr>
        <w:t> </w:t>
      </w:r>
      <w:r>
        <w:rPr>
          <w:sz w:val="21"/>
        </w:rPr>
        <w:t>of Europe’s leading book printers. Through strategic investments in sustainability and innovation, the Group became the </w:t>
      </w:r>
      <w:r>
        <w:rPr>
          <w:b/>
          <w:sz w:val="21"/>
        </w:rPr>
        <w:t>first Italian printer to earn Carbon Neutral certification </w:t>
      </w:r>
      <w:r>
        <w:rPr>
          <w:sz w:val="21"/>
        </w:rPr>
        <w:t>for printing and binding in 2021.</w:t>
      </w:r>
    </w:p>
    <w:p>
      <w:pPr>
        <w:pStyle w:val="BodyText"/>
        <w:spacing w:before="51"/>
      </w:pPr>
    </w:p>
    <w:p>
      <w:pPr>
        <w:pStyle w:val="BodyText"/>
        <w:spacing w:line="285" w:lineRule="auto"/>
        <w:ind w:left="1554" w:right="172"/>
      </w:pPr>
      <w:r>
        <w:rPr/>
        <w:t>«The</w:t>
      </w:r>
      <w:r>
        <w:rPr>
          <w:spacing w:val="-3"/>
        </w:rPr>
        <w:t> </w:t>
      </w:r>
      <w:r>
        <w:rPr/>
        <w:t>American</w:t>
      </w:r>
      <w:r>
        <w:rPr>
          <w:spacing w:val="-3"/>
        </w:rPr>
        <w:t> </w:t>
      </w:r>
      <w:r>
        <w:rPr/>
        <w:t>market</w:t>
      </w:r>
      <w:r>
        <w:rPr>
          <w:spacing w:val="-3"/>
        </w:rPr>
        <w:t> </w:t>
      </w:r>
      <w:r>
        <w:rPr/>
        <w:t>is</w:t>
      </w:r>
      <w:r>
        <w:rPr>
          <w:spacing w:val="-3"/>
        </w:rPr>
        <w:t> </w:t>
      </w:r>
      <w:r>
        <w:rPr/>
        <w:t>now</w:t>
      </w:r>
      <w:r>
        <w:rPr>
          <w:spacing w:val="-3"/>
        </w:rPr>
        <w:t> </w:t>
      </w:r>
      <w:r>
        <w:rPr/>
        <w:t>the</w:t>
      </w:r>
      <w:r>
        <w:rPr>
          <w:spacing w:val="-3"/>
        </w:rPr>
        <w:t> </w:t>
      </w:r>
      <w:r>
        <w:rPr/>
        <w:t>cornerstone</w:t>
      </w:r>
      <w:r>
        <w:rPr>
          <w:spacing w:val="-3"/>
        </w:rPr>
        <w:t> </w:t>
      </w:r>
      <w:r>
        <w:rPr/>
        <w:t>of</w:t>
      </w:r>
      <w:r>
        <w:rPr>
          <w:spacing w:val="-3"/>
        </w:rPr>
        <w:t> </w:t>
      </w:r>
      <w:r>
        <w:rPr/>
        <w:t>our</w:t>
      </w:r>
      <w:r>
        <w:rPr>
          <w:spacing w:val="-3"/>
        </w:rPr>
        <w:t> </w:t>
      </w:r>
      <w:r>
        <w:rPr/>
        <w:t>international</w:t>
      </w:r>
      <w:r>
        <w:rPr>
          <w:spacing w:val="-3"/>
        </w:rPr>
        <w:t> </w:t>
      </w:r>
      <w:r>
        <w:rPr/>
        <w:t>growth:</w:t>
      </w:r>
      <w:r>
        <w:rPr>
          <w:spacing w:val="-3"/>
        </w:rPr>
        <w:t> </w:t>
      </w:r>
      <w:r>
        <w:rPr/>
        <w:t>a</w:t>
      </w:r>
      <w:r>
        <w:rPr>
          <w:spacing w:val="-3"/>
        </w:rPr>
        <w:t> </w:t>
      </w:r>
      <w:r>
        <w:rPr/>
        <w:t>dynamic, receptive environment that we have addressed with vision and speed», says </w:t>
      </w:r>
      <w:r>
        <w:rPr>
          <w:b/>
        </w:rPr>
        <w:t>Fabio Franceschi</w:t>
      </w:r>
      <w:r>
        <w:rPr/>
        <w:t>, President of Grafica Veneta. «Today the United States represents more than two-thirds of our revenue, but—more importantly—it’s the market where we’re integrating skills, production capacity, and industrial partnerships. We have invested heavily here to outfit our plants with state-of-the-art machinery, enabling us to offer North-American</w:t>
      </w:r>
      <w:r>
        <w:rPr>
          <w:spacing w:val="-5"/>
        </w:rPr>
        <w:t> </w:t>
      </w:r>
      <w:r>
        <w:rPr/>
        <w:t>customers</w:t>
      </w:r>
      <w:r>
        <w:rPr>
          <w:spacing w:val="-5"/>
        </w:rPr>
        <w:t> </w:t>
      </w:r>
      <w:r>
        <w:rPr/>
        <w:t>exceptionally</w:t>
      </w:r>
      <w:r>
        <w:rPr>
          <w:spacing w:val="-5"/>
        </w:rPr>
        <w:t> </w:t>
      </w:r>
      <w:r>
        <w:rPr/>
        <w:t>high</w:t>
      </w:r>
      <w:r>
        <w:rPr>
          <w:spacing w:val="-5"/>
        </w:rPr>
        <w:t> </w:t>
      </w:r>
      <w:r>
        <w:rPr/>
        <w:t>production</w:t>
      </w:r>
      <w:r>
        <w:rPr>
          <w:spacing w:val="-5"/>
        </w:rPr>
        <w:t> </w:t>
      </w:r>
      <w:r>
        <w:rPr/>
        <w:t>standards.</w:t>
      </w:r>
      <w:r>
        <w:rPr>
          <w:spacing w:val="-5"/>
        </w:rPr>
        <w:t> </w:t>
      </w:r>
      <w:r>
        <w:rPr/>
        <w:t>This</w:t>
      </w:r>
      <w:r>
        <w:rPr>
          <w:spacing w:val="-5"/>
        </w:rPr>
        <w:t> </w:t>
      </w:r>
      <w:r>
        <w:rPr/>
        <w:t>is</w:t>
      </w:r>
      <w:r>
        <w:rPr>
          <w:spacing w:val="-5"/>
        </w:rPr>
        <w:t> </w:t>
      </w:r>
      <w:r>
        <w:rPr/>
        <w:t>where</w:t>
      </w:r>
      <w:r>
        <w:rPr>
          <w:spacing w:val="-5"/>
        </w:rPr>
        <w:t> </w:t>
      </w:r>
      <w:r>
        <w:rPr/>
        <w:t>we see the greatest growth potential in the coming years, while never losing our connection to our home region and the values on which we were founded».</w:t>
      </w:r>
    </w:p>
    <w:p>
      <w:pPr>
        <w:pStyle w:val="BodyText"/>
        <w:spacing w:before="53"/>
      </w:pPr>
    </w:p>
    <w:p>
      <w:pPr>
        <w:pStyle w:val="Heading2"/>
      </w:pPr>
      <w:r>
        <w:rPr/>
        <w:t>Expansion in the United </w:t>
      </w:r>
      <w:r>
        <w:rPr>
          <w:spacing w:val="-2"/>
        </w:rPr>
        <w:t>States</w:t>
      </w:r>
    </w:p>
    <w:p>
      <w:pPr>
        <w:pStyle w:val="BodyText"/>
        <w:spacing w:line="285" w:lineRule="auto" w:before="47"/>
        <w:ind w:left="1554" w:right="44"/>
      </w:pPr>
      <w:r>
        <w:rPr/>
        <w:t>Grafica Veneta’s expansion in the U.S. has followed a strategic, step-by-step approach, establishing a strong and</w:t>
      </w:r>
      <w:r>
        <w:rPr>
          <w:spacing w:val="40"/>
        </w:rPr>
        <w:t> </w:t>
      </w:r>
      <w:r>
        <w:rPr/>
        <w:t>high-performing presence. Following an initial supply contract in 2019, the company made a significant</w:t>
      </w:r>
      <w:r>
        <w:rPr>
          <w:spacing w:val="40"/>
        </w:rPr>
        <w:t> </w:t>
      </w:r>
      <w:r>
        <w:rPr/>
        <w:t>move in </w:t>
      </w:r>
      <w:r>
        <w:rPr>
          <w:b/>
        </w:rPr>
        <w:t>February 2021 </w:t>
      </w:r>
      <w:r>
        <w:rPr/>
        <w:t>by acquiring</w:t>
      </w:r>
      <w:r>
        <w:rPr>
          <w:spacing w:val="-4"/>
        </w:rPr>
        <w:t> </w:t>
      </w:r>
      <w:r>
        <w:rPr>
          <w:b/>
        </w:rPr>
        <w:t>Lake</w:t>
      </w:r>
      <w:r>
        <w:rPr>
          <w:b/>
          <w:spacing w:val="-4"/>
        </w:rPr>
        <w:t> </w:t>
      </w:r>
      <w:r>
        <w:rPr>
          <w:b/>
        </w:rPr>
        <w:t>Book</w:t>
      </w:r>
      <w:r>
        <w:rPr>
          <w:b/>
          <w:spacing w:val="-4"/>
        </w:rPr>
        <w:t> </w:t>
      </w:r>
      <w:r>
        <w:rPr>
          <w:b/>
        </w:rPr>
        <w:t>Manufacturing,</w:t>
      </w:r>
      <w:r>
        <w:rPr>
          <w:b/>
          <w:spacing w:val="-4"/>
        </w:rPr>
        <w:t> </w:t>
      </w:r>
      <w:r>
        <w:rPr>
          <w:b/>
        </w:rPr>
        <w:t>LLC</w:t>
      </w:r>
      <w:r>
        <w:rPr>
          <w:b/>
          <w:spacing w:val="-4"/>
        </w:rPr>
        <w:t> </w:t>
      </w:r>
      <w:r>
        <w:rPr/>
        <w:t>in</w:t>
      </w:r>
      <w:r>
        <w:rPr>
          <w:spacing w:val="-4"/>
        </w:rPr>
        <w:t> </w:t>
      </w:r>
      <w:r>
        <w:rPr/>
        <w:t>Illinois,</w:t>
      </w:r>
      <w:r>
        <w:rPr>
          <w:spacing w:val="-4"/>
        </w:rPr>
        <w:t> </w:t>
      </w:r>
      <w:r>
        <w:rPr/>
        <w:t>an</w:t>
      </w:r>
      <w:r>
        <w:rPr>
          <w:spacing w:val="-4"/>
        </w:rPr>
        <w:t> </w:t>
      </w:r>
      <w:r>
        <w:rPr/>
        <w:t>established</w:t>
      </w:r>
      <w:r>
        <w:rPr>
          <w:spacing w:val="-4"/>
        </w:rPr>
        <w:t> </w:t>
      </w:r>
      <w:r>
        <w:rPr/>
        <w:t>trade-book</w:t>
      </w:r>
      <w:r>
        <w:rPr>
          <w:spacing w:val="-4"/>
        </w:rPr>
        <w:t> </w:t>
      </w:r>
      <w:r>
        <w:rPr/>
        <w:t>printer with extensive production capabilities and a well-developed sales network. This was followed</w:t>
      </w:r>
      <w:r>
        <w:rPr>
          <w:spacing w:val="-4"/>
        </w:rPr>
        <w:t> </w:t>
      </w:r>
      <w:r>
        <w:rPr/>
        <w:t>in</w:t>
      </w:r>
      <w:r>
        <w:rPr>
          <w:spacing w:val="-4"/>
        </w:rPr>
        <w:t> </w:t>
      </w:r>
      <w:r>
        <w:rPr>
          <w:b/>
        </w:rPr>
        <w:t>May</w:t>
      </w:r>
      <w:r>
        <w:rPr>
          <w:b/>
          <w:spacing w:val="-4"/>
        </w:rPr>
        <w:t> </w:t>
      </w:r>
      <w:r>
        <w:rPr>
          <w:b/>
        </w:rPr>
        <w:t>2024</w:t>
      </w:r>
      <w:r>
        <w:rPr>
          <w:b/>
          <w:spacing w:val="-4"/>
        </w:rPr>
        <w:t> </w:t>
      </w:r>
      <w:r>
        <w:rPr/>
        <w:t>by</w:t>
      </w:r>
      <w:r>
        <w:rPr>
          <w:spacing w:val="-4"/>
        </w:rPr>
        <w:t> </w:t>
      </w:r>
      <w:r>
        <w:rPr/>
        <w:t>the</w:t>
      </w:r>
      <w:r>
        <w:rPr>
          <w:spacing w:val="-4"/>
        </w:rPr>
        <w:t> </w:t>
      </w:r>
      <w:r>
        <w:rPr/>
        <w:t>acquisition</w:t>
      </w:r>
      <w:r>
        <w:rPr>
          <w:spacing w:val="-4"/>
        </w:rPr>
        <w:t> </w:t>
      </w:r>
      <w:r>
        <w:rPr/>
        <w:t>of</w:t>
      </w:r>
      <w:r>
        <w:rPr>
          <w:spacing w:val="-4"/>
        </w:rPr>
        <w:t> </w:t>
      </w:r>
      <w:r>
        <w:rPr>
          <w:b/>
        </w:rPr>
        <w:t>P.A.</w:t>
      </w:r>
      <w:r>
        <w:rPr>
          <w:b/>
          <w:spacing w:val="-4"/>
        </w:rPr>
        <w:t> </w:t>
      </w:r>
      <w:r>
        <w:rPr>
          <w:b/>
        </w:rPr>
        <w:t>Hutchison</w:t>
      </w:r>
      <w:r>
        <w:rPr>
          <w:b/>
          <w:spacing w:val="-4"/>
        </w:rPr>
        <w:t> </w:t>
      </w:r>
      <w:r>
        <w:rPr>
          <w:b/>
        </w:rPr>
        <w:t>Company</w:t>
      </w:r>
      <w:r>
        <w:rPr>
          <w:b/>
          <w:spacing w:val="-4"/>
        </w:rPr>
        <w:t> </w:t>
      </w:r>
      <w:r>
        <w:rPr/>
        <w:t>in</w:t>
      </w:r>
      <w:r>
        <w:rPr>
          <w:spacing w:val="-4"/>
        </w:rPr>
        <w:t> </w:t>
      </w:r>
      <w:r>
        <w:rPr/>
        <w:t>Pennsylvania, founded in 1911 and specialized in black-and-white and two-color educational titles.</w:t>
      </w:r>
    </w:p>
    <w:p>
      <w:pPr>
        <w:pStyle w:val="BodyText"/>
        <w:spacing w:before="52"/>
      </w:pPr>
    </w:p>
    <w:p>
      <w:pPr>
        <w:pStyle w:val="BodyText"/>
        <w:spacing w:line="285" w:lineRule="auto"/>
        <w:ind w:left="1554" w:right="44"/>
      </w:pPr>
      <w:r>
        <w:rPr/>
        <w:t>These acquisitions have enabled Grafica Veneta to build an integrated U.S. industrial platform that serves international publishers through a single point of contact, optimizing logistics, costs and production capacity between Europe and the United States.</w:t>
      </w:r>
      <w:r>
        <w:rPr>
          <w:spacing w:val="-4"/>
        </w:rPr>
        <w:t> </w:t>
      </w:r>
      <w:r>
        <w:rPr/>
        <w:t>This</w:t>
      </w:r>
      <w:r>
        <w:rPr>
          <w:spacing w:val="-4"/>
        </w:rPr>
        <w:t> </w:t>
      </w:r>
      <w:r>
        <w:rPr/>
        <w:t>approach</w:t>
      </w:r>
      <w:r>
        <w:rPr>
          <w:spacing w:val="-4"/>
        </w:rPr>
        <w:t> </w:t>
      </w:r>
      <w:r>
        <w:rPr/>
        <w:t>resulted</w:t>
      </w:r>
      <w:r>
        <w:rPr>
          <w:spacing w:val="-4"/>
        </w:rPr>
        <w:t> </w:t>
      </w:r>
      <w:r>
        <w:rPr/>
        <w:t>in</w:t>
      </w:r>
      <w:r>
        <w:rPr>
          <w:spacing w:val="-4"/>
        </w:rPr>
        <w:t> </w:t>
      </w:r>
      <w:r>
        <w:rPr/>
        <w:t>a</w:t>
      </w:r>
      <w:r>
        <w:rPr>
          <w:spacing w:val="-4"/>
        </w:rPr>
        <w:t> </w:t>
      </w:r>
      <w:r>
        <w:rPr/>
        <w:t>more</w:t>
      </w:r>
      <w:r>
        <w:rPr>
          <w:spacing w:val="-4"/>
        </w:rPr>
        <w:t> </w:t>
      </w:r>
      <w:r>
        <w:rPr/>
        <w:t>diversified</w:t>
      </w:r>
      <w:r>
        <w:rPr>
          <w:spacing w:val="-4"/>
        </w:rPr>
        <w:t> </w:t>
      </w:r>
      <w:r>
        <w:rPr/>
        <w:t>portfolio,</w:t>
      </w:r>
      <w:r>
        <w:rPr>
          <w:spacing w:val="-4"/>
        </w:rPr>
        <w:t> </w:t>
      </w:r>
      <w:r>
        <w:rPr/>
        <w:t>reduced</w:t>
      </w:r>
      <w:r>
        <w:rPr>
          <w:spacing w:val="-4"/>
        </w:rPr>
        <w:t> </w:t>
      </w:r>
      <w:r>
        <w:rPr/>
        <w:t>geographic</w:t>
      </w:r>
      <w:r>
        <w:rPr>
          <w:spacing w:val="-4"/>
        </w:rPr>
        <w:t> </w:t>
      </w:r>
      <w:r>
        <w:rPr/>
        <w:t>risk</w:t>
      </w:r>
    </w:p>
    <w:p>
      <w:pPr>
        <w:pStyle w:val="BodyText"/>
        <w:spacing w:after="0" w:line="285" w:lineRule="auto"/>
        <w:sectPr>
          <w:headerReference w:type="default" r:id="rId5"/>
          <w:type w:val="continuous"/>
          <w:pgSz w:w="11920" w:h="16840"/>
          <w:pgMar w:header="572" w:footer="0" w:top="1180" w:bottom="280" w:left="1700" w:right="566"/>
          <w:pgNumType w:start="1"/>
        </w:sectPr>
      </w:pPr>
    </w:p>
    <w:p>
      <w:pPr>
        <w:pStyle w:val="BodyText"/>
        <w:spacing w:line="285" w:lineRule="auto" w:before="83"/>
        <w:ind w:left="1554" w:right="172"/>
      </w:pPr>
      <w:r>
        <w:rPr/>
        <w:t>and</w:t>
      </w:r>
      <w:r>
        <w:rPr>
          <w:spacing w:val="-4"/>
        </w:rPr>
        <w:t> </w:t>
      </w:r>
      <w:r>
        <w:rPr/>
        <w:t>a</w:t>
      </w:r>
      <w:r>
        <w:rPr>
          <w:spacing w:val="-4"/>
        </w:rPr>
        <w:t> </w:t>
      </w:r>
      <w:r>
        <w:rPr/>
        <w:t>global</w:t>
      </w:r>
      <w:r>
        <w:rPr>
          <w:spacing w:val="-4"/>
        </w:rPr>
        <w:t> </w:t>
      </w:r>
      <w:r>
        <w:rPr/>
        <w:t>strategic</w:t>
      </w:r>
      <w:r>
        <w:rPr>
          <w:spacing w:val="-4"/>
        </w:rPr>
        <w:t> </w:t>
      </w:r>
      <w:r>
        <w:rPr/>
        <w:t>vision</w:t>
      </w:r>
      <w:r>
        <w:rPr>
          <w:spacing w:val="-4"/>
        </w:rPr>
        <w:t> </w:t>
      </w:r>
      <w:r>
        <w:rPr/>
        <w:t>that</w:t>
      </w:r>
      <w:r>
        <w:rPr>
          <w:spacing w:val="-4"/>
        </w:rPr>
        <w:t> </w:t>
      </w:r>
      <w:r>
        <w:rPr/>
        <w:t>enhances</w:t>
      </w:r>
      <w:r>
        <w:rPr>
          <w:spacing w:val="-4"/>
        </w:rPr>
        <w:t> </w:t>
      </w:r>
      <w:r>
        <w:rPr/>
        <w:t>the</w:t>
      </w:r>
      <w:r>
        <w:rPr>
          <w:spacing w:val="-4"/>
        </w:rPr>
        <w:t> </w:t>
      </w:r>
      <w:r>
        <w:rPr/>
        <w:t>company’s</w:t>
      </w:r>
      <w:r>
        <w:rPr>
          <w:spacing w:val="-4"/>
        </w:rPr>
        <w:t> </w:t>
      </w:r>
      <w:r>
        <w:rPr/>
        <w:t>appeal</w:t>
      </w:r>
      <w:r>
        <w:rPr>
          <w:spacing w:val="-4"/>
        </w:rPr>
        <w:t> </w:t>
      </w:r>
      <w:r>
        <w:rPr/>
        <w:t>to</w:t>
      </w:r>
      <w:r>
        <w:rPr>
          <w:spacing w:val="-4"/>
        </w:rPr>
        <w:t> </w:t>
      </w:r>
      <w:r>
        <w:rPr/>
        <w:t>technology partners and key suppliers.</w:t>
      </w:r>
    </w:p>
    <w:p>
      <w:pPr>
        <w:pStyle w:val="BodyText"/>
        <w:spacing w:before="48"/>
      </w:pPr>
    </w:p>
    <w:p>
      <w:pPr>
        <w:spacing w:line="285" w:lineRule="auto" w:before="0"/>
        <w:ind w:left="1554" w:right="172" w:firstLine="0"/>
        <w:jc w:val="left"/>
        <w:rPr>
          <w:sz w:val="21"/>
        </w:rPr>
      </w:pPr>
      <w:r>
        <w:rPr>
          <w:sz w:val="21"/>
        </w:rPr>
        <w:t>The</w:t>
      </w:r>
      <w:r>
        <w:rPr>
          <w:spacing w:val="-4"/>
          <w:sz w:val="21"/>
        </w:rPr>
        <w:t> </w:t>
      </w:r>
      <w:r>
        <w:rPr>
          <w:sz w:val="21"/>
        </w:rPr>
        <w:t>model’s</w:t>
      </w:r>
      <w:r>
        <w:rPr>
          <w:spacing w:val="-4"/>
          <w:sz w:val="21"/>
        </w:rPr>
        <w:t> </w:t>
      </w:r>
      <w:r>
        <w:rPr>
          <w:sz w:val="21"/>
        </w:rPr>
        <w:t>effectiveness</w:t>
      </w:r>
      <w:r>
        <w:rPr>
          <w:spacing w:val="-4"/>
          <w:sz w:val="21"/>
        </w:rPr>
        <w:t> </w:t>
      </w:r>
      <w:r>
        <w:rPr>
          <w:sz w:val="21"/>
        </w:rPr>
        <w:t>shows</w:t>
      </w:r>
      <w:r>
        <w:rPr>
          <w:spacing w:val="-4"/>
          <w:sz w:val="21"/>
        </w:rPr>
        <w:t> </w:t>
      </w:r>
      <w:r>
        <w:rPr>
          <w:sz w:val="21"/>
        </w:rPr>
        <w:t>in</w:t>
      </w:r>
      <w:r>
        <w:rPr>
          <w:spacing w:val="-4"/>
          <w:sz w:val="21"/>
        </w:rPr>
        <w:t> </w:t>
      </w:r>
      <w:r>
        <w:rPr>
          <w:sz w:val="21"/>
        </w:rPr>
        <w:t>the</w:t>
      </w:r>
      <w:r>
        <w:rPr>
          <w:spacing w:val="-4"/>
          <w:sz w:val="21"/>
        </w:rPr>
        <w:t> </w:t>
      </w:r>
      <w:r>
        <w:rPr>
          <w:sz w:val="21"/>
        </w:rPr>
        <w:t>figures:</w:t>
      </w:r>
      <w:r>
        <w:rPr>
          <w:spacing w:val="-4"/>
          <w:sz w:val="21"/>
        </w:rPr>
        <w:t> </w:t>
      </w:r>
      <w:r>
        <w:rPr>
          <w:b/>
          <w:sz w:val="21"/>
        </w:rPr>
        <w:t>in</w:t>
      </w:r>
      <w:r>
        <w:rPr>
          <w:b/>
          <w:spacing w:val="-4"/>
          <w:sz w:val="21"/>
        </w:rPr>
        <w:t> </w:t>
      </w:r>
      <w:r>
        <w:rPr>
          <w:b/>
          <w:sz w:val="21"/>
        </w:rPr>
        <w:t>2024</w:t>
      </w:r>
      <w:r>
        <w:rPr>
          <w:b/>
          <w:spacing w:val="-4"/>
          <w:sz w:val="21"/>
        </w:rPr>
        <w:t> </w:t>
      </w:r>
      <w:r>
        <w:rPr>
          <w:b/>
          <w:sz w:val="21"/>
        </w:rPr>
        <w:t>the</w:t>
      </w:r>
      <w:r>
        <w:rPr>
          <w:b/>
          <w:spacing w:val="-4"/>
          <w:sz w:val="21"/>
        </w:rPr>
        <w:t> </w:t>
      </w:r>
      <w:r>
        <w:rPr>
          <w:b/>
          <w:sz w:val="21"/>
        </w:rPr>
        <w:t>U.S.</w:t>
      </w:r>
      <w:r>
        <w:rPr>
          <w:b/>
          <w:spacing w:val="-4"/>
          <w:sz w:val="21"/>
        </w:rPr>
        <w:t> </w:t>
      </w:r>
      <w:r>
        <w:rPr>
          <w:b/>
          <w:sz w:val="21"/>
        </w:rPr>
        <w:t>market</w:t>
      </w:r>
      <w:r>
        <w:rPr>
          <w:b/>
          <w:spacing w:val="-4"/>
          <w:sz w:val="21"/>
        </w:rPr>
        <w:t> </w:t>
      </w:r>
      <w:r>
        <w:rPr>
          <w:b/>
          <w:sz w:val="21"/>
        </w:rPr>
        <w:t>generated 67 % of Group’s total revenue</w:t>
      </w:r>
      <w:r>
        <w:rPr>
          <w:sz w:val="21"/>
        </w:rPr>
        <w:t>, a winning strategy in a rapidly rebounding market.</w:t>
      </w:r>
    </w:p>
    <w:p>
      <w:pPr>
        <w:pStyle w:val="BodyText"/>
        <w:spacing w:before="48"/>
      </w:pPr>
    </w:p>
    <w:p>
      <w:pPr>
        <w:pStyle w:val="Heading2"/>
      </w:pPr>
      <w:r>
        <w:rPr/>
        <w:t>From Solar Power to AI: the Heart of GV Group </w:t>
      </w:r>
      <w:r>
        <w:rPr>
          <w:spacing w:val="-2"/>
        </w:rPr>
        <w:t>Innovation</w:t>
      </w:r>
    </w:p>
    <w:p>
      <w:pPr>
        <w:pStyle w:val="BodyText"/>
        <w:spacing w:line="285" w:lineRule="auto" w:before="47"/>
        <w:ind w:left="1554"/>
      </w:pPr>
      <w:r>
        <w:rPr/>
        <w:t>Environmental sustainability and digital innovation are at the center of the Group’s industrial vision. GV has made significant investments to reduce its</w:t>
      </w:r>
      <w:r>
        <w:rPr>
          <w:spacing w:val="40"/>
        </w:rPr>
        <w:t> </w:t>
      </w:r>
      <w:r>
        <w:rPr/>
        <w:t>environmental impact,</w:t>
      </w:r>
      <w:r>
        <w:rPr>
          <w:spacing w:val="-4"/>
        </w:rPr>
        <w:t> </w:t>
      </w:r>
      <w:r>
        <w:rPr/>
        <w:t>including</w:t>
      </w:r>
      <w:r>
        <w:rPr>
          <w:spacing w:val="-4"/>
        </w:rPr>
        <w:t> </w:t>
      </w:r>
      <w:r>
        <w:rPr/>
        <w:t>the</w:t>
      </w:r>
      <w:r>
        <w:rPr>
          <w:spacing w:val="-4"/>
        </w:rPr>
        <w:t> </w:t>
      </w:r>
      <w:r>
        <w:rPr/>
        <w:t>installation</w:t>
      </w:r>
      <w:r>
        <w:rPr>
          <w:spacing w:val="-4"/>
        </w:rPr>
        <w:t> </w:t>
      </w:r>
      <w:r>
        <w:rPr/>
        <w:t>of</w:t>
      </w:r>
      <w:r>
        <w:rPr>
          <w:spacing w:val="-4"/>
        </w:rPr>
        <w:t> </w:t>
      </w:r>
      <w:r>
        <w:rPr/>
        <w:t>next-generation</w:t>
      </w:r>
      <w:r>
        <w:rPr>
          <w:spacing w:val="-4"/>
        </w:rPr>
        <w:t> </w:t>
      </w:r>
      <w:r>
        <w:rPr>
          <w:b/>
        </w:rPr>
        <w:t>rooftop</w:t>
      </w:r>
      <w:r>
        <w:rPr>
          <w:b/>
          <w:spacing w:val="-4"/>
        </w:rPr>
        <w:t> </w:t>
      </w:r>
      <w:r>
        <w:rPr>
          <w:b/>
        </w:rPr>
        <w:t>photovoltaic</w:t>
      </w:r>
      <w:r>
        <w:rPr>
          <w:b/>
          <w:spacing w:val="-4"/>
        </w:rPr>
        <w:t> </w:t>
      </w:r>
      <w:r>
        <w:rPr>
          <w:b/>
        </w:rPr>
        <w:t>arrays</w:t>
      </w:r>
      <w:r>
        <w:rPr>
          <w:b/>
          <w:spacing w:val="-4"/>
        </w:rPr>
        <w:t> </w:t>
      </w:r>
      <w:r>
        <w:rPr/>
        <w:t>at</w:t>
      </w:r>
      <w:r>
        <w:rPr>
          <w:spacing w:val="-4"/>
        </w:rPr>
        <w:t> </w:t>
      </w:r>
      <w:r>
        <w:rPr/>
        <w:t>its facilities in Italy and the United States. Combined with strict ESG standards, these efforts have earned major accolades for responsibility and climate neutrality.</w:t>
      </w:r>
    </w:p>
    <w:p>
      <w:pPr>
        <w:pStyle w:val="BodyText"/>
        <w:spacing w:line="285" w:lineRule="auto" w:before="4"/>
        <w:ind w:left="1554" w:right="172"/>
      </w:pPr>
      <w:r>
        <w:rPr/>
        <w:t>Simultaneously,</w:t>
      </w:r>
      <w:r>
        <w:rPr>
          <w:spacing w:val="-9"/>
        </w:rPr>
        <w:t> </w:t>
      </w:r>
      <w:r>
        <w:rPr/>
        <w:t>the</w:t>
      </w:r>
      <w:r>
        <w:rPr>
          <w:spacing w:val="-9"/>
        </w:rPr>
        <w:t> </w:t>
      </w:r>
      <w:r>
        <w:rPr/>
        <w:t>company</w:t>
      </w:r>
      <w:r>
        <w:rPr>
          <w:spacing w:val="-9"/>
        </w:rPr>
        <w:t> </w:t>
      </w:r>
      <w:r>
        <w:rPr/>
        <w:t>is</w:t>
      </w:r>
      <w:r>
        <w:rPr>
          <w:spacing w:val="-9"/>
        </w:rPr>
        <w:t> </w:t>
      </w:r>
      <w:r>
        <w:rPr/>
        <w:t>accelerating</w:t>
      </w:r>
      <w:r>
        <w:rPr>
          <w:spacing w:val="-9"/>
        </w:rPr>
        <w:t> </w:t>
      </w:r>
      <w:r>
        <w:rPr/>
        <w:t>on</w:t>
      </w:r>
      <w:r>
        <w:rPr>
          <w:spacing w:val="-9"/>
        </w:rPr>
        <w:t> </w:t>
      </w:r>
      <w:r>
        <w:rPr/>
        <w:t>technology,</w:t>
      </w:r>
      <w:r>
        <w:rPr>
          <w:spacing w:val="-9"/>
        </w:rPr>
        <w:t> </w:t>
      </w:r>
      <w:r>
        <w:rPr/>
        <w:t>launching</w:t>
      </w:r>
      <w:r>
        <w:rPr>
          <w:spacing w:val="-9"/>
        </w:rPr>
        <w:t> </w:t>
      </w:r>
      <w:r>
        <w:rPr/>
        <w:t>AI-</w:t>
      </w:r>
      <w:r>
        <w:rPr/>
        <w:t>driven projects to boost operational efficiency and customer service.</w:t>
      </w:r>
    </w:p>
    <w:p>
      <w:pPr>
        <w:pStyle w:val="BodyText"/>
        <w:spacing w:before="48"/>
      </w:pPr>
    </w:p>
    <w:p>
      <w:pPr>
        <w:pStyle w:val="BodyText"/>
        <w:spacing w:line="285" w:lineRule="auto"/>
        <w:ind w:left="1554" w:right="59"/>
      </w:pPr>
      <w:r>
        <w:rPr/>
        <w:t>«For more than ten years our plants have been energy self-sufficient thanks to almost </w:t>
      </w:r>
      <w:r>
        <w:rPr>
          <w:b/>
        </w:rPr>
        <w:t>9 MWp </w:t>
      </w:r>
      <w:r>
        <w:rPr/>
        <w:t>of rooftop solar and a gas trigeneration unit that covers heating and cooling needs. We generate more energy than we consume, feeding the surplus back to the grid—a choice that also shields us from price spikes. This allowed us to achieve Carbon-Neutral production. And we haven’t stopped: we have already installed nearly </w:t>
      </w:r>
      <w:r>
        <w:rPr>
          <w:b/>
        </w:rPr>
        <w:t>40 MW </w:t>
      </w:r>
      <w:r>
        <w:rPr/>
        <w:t>of ground-mounted solar and wind turbines and aim to reach </w:t>
      </w:r>
      <w:r>
        <w:rPr>
          <w:b/>
        </w:rPr>
        <w:t>100 MW </w:t>
      </w:r>
      <w:r>
        <w:rPr/>
        <w:t>within the next two years», explains </w:t>
      </w:r>
      <w:r>
        <w:rPr>
          <w:b/>
        </w:rPr>
        <w:t>Gianmarco Franceschi</w:t>
      </w:r>
      <w:r>
        <w:rPr/>
        <w:t>, Head of RES development of GV</w:t>
      </w:r>
      <w:r>
        <w:rPr>
          <w:spacing w:val="-4"/>
        </w:rPr>
        <w:t> </w:t>
      </w:r>
      <w:r>
        <w:rPr/>
        <w:t>Group.</w:t>
      </w:r>
      <w:r>
        <w:rPr>
          <w:spacing w:val="-4"/>
        </w:rPr>
        <w:t> </w:t>
      </w:r>
      <w:r>
        <w:rPr/>
        <w:t>«We</w:t>
      </w:r>
      <w:r>
        <w:rPr>
          <w:spacing w:val="-4"/>
        </w:rPr>
        <w:t> </w:t>
      </w:r>
      <w:r>
        <w:rPr/>
        <w:t>are</w:t>
      </w:r>
      <w:r>
        <w:rPr>
          <w:spacing w:val="-4"/>
        </w:rPr>
        <w:t> </w:t>
      </w:r>
      <w:r>
        <w:rPr/>
        <w:t>also</w:t>
      </w:r>
      <w:r>
        <w:rPr>
          <w:spacing w:val="-4"/>
        </w:rPr>
        <w:t> </w:t>
      </w:r>
      <w:r>
        <w:rPr/>
        <w:t>launching</w:t>
      </w:r>
      <w:r>
        <w:rPr>
          <w:spacing w:val="-4"/>
        </w:rPr>
        <w:t> </w:t>
      </w:r>
      <w:r>
        <w:rPr/>
        <w:t>a</w:t>
      </w:r>
      <w:r>
        <w:rPr>
          <w:spacing w:val="-4"/>
        </w:rPr>
        <w:t> </w:t>
      </w:r>
      <w:r>
        <w:rPr/>
        <w:t>cutting-edge</w:t>
      </w:r>
      <w:r>
        <w:rPr>
          <w:spacing w:val="-4"/>
        </w:rPr>
        <w:t> </w:t>
      </w:r>
      <w:r>
        <w:rPr>
          <w:b/>
        </w:rPr>
        <w:t>AI</w:t>
      </w:r>
      <w:r>
        <w:rPr>
          <w:b/>
          <w:spacing w:val="-4"/>
        </w:rPr>
        <w:t> </w:t>
      </w:r>
      <w:r>
        <w:rPr>
          <w:b/>
        </w:rPr>
        <w:t>compute</w:t>
      </w:r>
      <w:r>
        <w:rPr>
          <w:b/>
          <w:spacing w:val="-4"/>
        </w:rPr>
        <w:t> </w:t>
      </w:r>
      <w:r>
        <w:rPr>
          <w:b/>
        </w:rPr>
        <w:t>center</w:t>
      </w:r>
      <w:r>
        <w:rPr>
          <w:b/>
          <w:spacing w:val="-4"/>
        </w:rPr>
        <w:t> </w:t>
      </w:r>
      <w:r>
        <w:rPr>
          <w:b/>
        </w:rPr>
        <w:t>in</w:t>
      </w:r>
      <w:r>
        <w:rPr>
          <w:b/>
          <w:spacing w:val="-4"/>
        </w:rPr>
        <w:t> </w:t>
      </w:r>
      <w:r>
        <w:rPr>
          <w:b/>
        </w:rPr>
        <w:t>the</w:t>
      </w:r>
      <w:r>
        <w:rPr>
          <w:b/>
          <w:spacing w:val="-4"/>
        </w:rPr>
        <w:t> </w:t>
      </w:r>
      <w:r>
        <w:rPr>
          <w:b/>
        </w:rPr>
        <w:t>Chicago metro area </w:t>
      </w:r>
      <w:r>
        <w:rPr/>
        <w:t>with dozens of high-performance GPU servers. The goal is to offer our clients customized AI solutions that increasingly support their cultural and educational mission. Given the rapid evolution of AI models, we expect the data center may need several hundred nodes in the medium term» adds </w:t>
      </w:r>
      <w:r>
        <w:rPr>
          <w:b/>
        </w:rPr>
        <w:t>Nicola Franceschi</w:t>
      </w:r>
      <w:r>
        <w:rPr/>
        <w:t>, Innovation Manager of GV Group.</w:t>
      </w:r>
    </w:p>
    <w:p>
      <w:pPr>
        <w:pStyle w:val="BodyText"/>
        <w:spacing w:before="56"/>
      </w:pPr>
    </w:p>
    <w:p>
      <w:pPr>
        <w:pStyle w:val="Heading2"/>
        <w:spacing w:before="1"/>
      </w:pPr>
      <w:r>
        <w:rPr/>
        <w:t>U.S. Publishing: a Market in </w:t>
      </w:r>
      <w:r>
        <w:rPr>
          <w:spacing w:val="-2"/>
        </w:rPr>
        <w:t>Recovery</w:t>
      </w:r>
    </w:p>
    <w:p>
      <w:pPr>
        <w:pStyle w:val="BodyText"/>
        <w:spacing w:line="285" w:lineRule="auto" w:before="46"/>
        <w:ind w:left="1554" w:right="89"/>
      </w:pPr>
      <w:r>
        <w:rPr/>
        <w:t>The U.S. publishing scene is rebounding, driven by younger readers’ renewed enthusiasm for print and the revival of physical bookstores. Contrary to forecasts of just a few years ago, the printed book has proved exceptionally resilient, while e-book sales have settled at roughly </w:t>
      </w:r>
      <w:r>
        <w:rPr>
          <w:b/>
        </w:rPr>
        <w:t>12 % of the market </w:t>
      </w:r>
      <w:r>
        <w:rPr/>
        <w:t>on both sides of the Atlantic. This statistic</w:t>
      </w:r>
      <w:r>
        <w:rPr>
          <w:spacing w:val="-2"/>
        </w:rPr>
        <w:t> </w:t>
      </w:r>
      <w:r>
        <w:rPr/>
        <w:t>stands</w:t>
      </w:r>
      <w:r>
        <w:rPr>
          <w:spacing w:val="-2"/>
        </w:rPr>
        <w:t> </w:t>
      </w:r>
      <w:r>
        <w:rPr/>
        <w:t>out</w:t>
      </w:r>
      <w:r>
        <w:rPr>
          <w:spacing w:val="-2"/>
        </w:rPr>
        <w:t> </w:t>
      </w:r>
      <w:r>
        <w:rPr/>
        <w:t>considering</w:t>
      </w:r>
      <w:r>
        <w:rPr>
          <w:spacing w:val="-2"/>
        </w:rPr>
        <w:t> </w:t>
      </w:r>
      <w:r>
        <w:rPr/>
        <w:t>that</w:t>
      </w:r>
      <w:r>
        <w:rPr>
          <w:spacing w:val="-2"/>
        </w:rPr>
        <w:t> </w:t>
      </w:r>
      <w:r>
        <w:rPr/>
        <w:t>between</w:t>
      </w:r>
      <w:r>
        <w:rPr>
          <w:spacing w:val="-2"/>
        </w:rPr>
        <w:t> </w:t>
      </w:r>
      <w:r>
        <w:rPr>
          <w:b/>
        </w:rPr>
        <w:t>2012</w:t>
      </w:r>
      <w:r>
        <w:rPr>
          <w:b/>
          <w:spacing w:val="-2"/>
        </w:rPr>
        <w:t> </w:t>
      </w:r>
      <w:r>
        <w:rPr>
          <w:b/>
        </w:rPr>
        <w:t>and</w:t>
      </w:r>
      <w:r>
        <w:rPr>
          <w:b/>
          <w:spacing w:val="-2"/>
        </w:rPr>
        <w:t> </w:t>
      </w:r>
      <w:r>
        <w:rPr>
          <w:b/>
        </w:rPr>
        <w:t>2015,</w:t>
      </w:r>
      <w:r>
        <w:rPr>
          <w:b/>
          <w:spacing w:val="-2"/>
        </w:rPr>
        <w:t> </w:t>
      </w:r>
      <w:r>
        <w:rPr>
          <w:b/>
        </w:rPr>
        <w:t>e-books</w:t>
      </w:r>
      <w:r>
        <w:rPr>
          <w:b/>
          <w:spacing w:val="-2"/>
        </w:rPr>
        <w:t> </w:t>
      </w:r>
      <w:r>
        <w:rPr>
          <w:b/>
        </w:rPr>
        <w:t>accounted</w:t>
      </w:r>
      <w:r>
        <w:rPr>
          <w:b/>
          <w:spacing w:val="-2"/>
        </w:rPr>
        <w:t> </w:t>
      </w:r>
      <w:r>
        <w:rPr>
          <w:b/>
        </w:rPr>
        <w:t>for approximately</w:t>
      </w:r>
      <w:r>
        <w:rPr>
          <w:b/>
          <w:spacing w:val="-4"/>
        </w:rPr>
        <w:t> </w:t>
      </w:r>
      <w:r>
        <w:rPr>
          <w:b/>
        </w:rPr>
        <w:t>25</w:t>
      </w:r>
      <w:r>
        <w:rPr>
          <w:b/>
          <w:spacing w:val="-4"/>
        </w:rPr>
        <w:t> </w:t>
      </w:r>
      <w:r>
        <w:rPr>
          <w:b/>
        </w:rPr>
        <w:t>%</w:t>
      </w:r>
      <w:r>
        <w:rPr>
          <w:b/>
          <w:spacing w:val="-4"/>
        </w:rPr>
        <w:t> </w:t>
      </w:r>
      <w:r>
        <w:rPr>
          <w:b/>
        </w:rPr>
        <w:t>of</w:t>
      </w:r>
      <w:r>
        <w:rPr>
          <w:b/>
          <w:spacing w:val="-4"/>
        </w:rPr>
        <w:t> </w:t>
      </w:r>
      <w:r>
        <w:rPr>
          <w:b/>
        </w:rPr>
        <w:t>U.S.</w:t>
      </w:r>
      <w:r>
        <w:rPr>
          <w:b/>
          <w:spacing w:val="-4"/>
        </w:rPr>
        <w:t> </w:t>
      </w:r>
      <w:r>
        <w:rPr>
          <w:b/>
        </w:rPr>
        <w:t>book</w:t>
      </w:r>
      <w:r>
        <w:rPr>
          <w:b/>
          <w:spacing w:val="-4"/>
        </w:rPr>
        <w:t> </w:t>
      </w:r>
      <w:r>
        <w:rPr>
          <w:b/>
        </w:rPr>
        <w:t>sales</w:t>
      </w:r>
      <w:r>
        <w:rPr/>
        <w:t>—meaning</w:t>
      </w:r>
      <w:r>
        <w:rPr>
          <w:spacing w:val="-4"/>
        </w:rPr>
        <w:t> </w:t>
      </w:r>
      <w:r>
        <w:rPr/>
        <w:t>their</w:t>
      </w:r>
      <w:r>
        <w:rPr>
          <w:spacing w:val="-4"/>
        </w:rPr>
        <w:t> </w:t>
      </w:r>
      <w:r>
        <w:rPr/>
        <w:t>market</w:t>
      </w:r>
      <w:r>
        <w:rPr>
          <w:spacing w:val="-4"/>
        </w:rPr>
        <w:t> </w:t>
      </w:r>
      <w:r>
        <w:rPr/>
        <w:t>share</w:t>
      </w:r>
      <w:r>
        <w:rPr>
          <w:spacing w:val="-4"/>
        </w:rPr>
        <w:t> </w:t>
      </w:r>
      <w:r>
        <w:rPr/>
        <w:t>has</w:t>
      </w:r>
      <w:r>
        <w:rPr>
          <w:spacing w:val="-4"/>
        </w:rPr>
        <w:t> </w:t>
      </w:r>
      <w:r>
        <w:rPr/>
        <w:t>more</w:t>
      </w:r>
      <w:r>
        <w:rPr>
          <w:spacing w:val="-4"/>
        </w:rPr>
        <w:t> </w:t>
      </w:r>
      <w:r>
        <w:rPr/>
        <w:t>than halved over the past decade. Unlike other entertainment sectors such as music and film, digital formats have not disrupted the book industry, where physical books continue to hold a central position.</w:t>
      </w:r>
    </w:p>
    <w:p>
      <w:pPr>
        <w:pStyle w:val="BodyText"/>
        <w:spacing w:before="5"/>
      </w:pPr>
    </w:p>
    <w:p>
      <w:pPr>
        <w:spacing w:line="285" w:lineRule="auto" w:before="1"/>
        <w:ind w:left="1554" w:right="0" w:firstLine="0"/>
        <w:jc w:val="left"/>
        <w:rPr>
          <w:sz w:val="21"/>
        </w:rPr>
      </w:pPr>
      <w:r>
        <w:rPr>
          <w:sz w:val="21"/>
        </w:rPr>
        <w:t>Fueled</w:t>
      </w:r>
      <w:r>
        <w:rPr>
          <w:spacing w:val="-3"/>
          <w:sz w:val="21"/>
        </w:rPr>
        <w:t> </w:t>
      </w:r>
      <w:r>
        <w:rPr>
          <w:sz w:val="21"/>
        </w:rPr>
        <w:t>by</w:t>
      </w:r>
      <w:r>
        <w:rPr>
          <w:spacing w:val="-3"/>
          <w:sz w:val="21"/>
        </w:rPr>
        <w:t> </w:t>
      </w:r>
      <w:r>
        <w:rPr>
          <w:sz w:val="21"/>
        </w:rPr>
        <w:t>robust</w:t>
      </w:r>
      <w:r>
        <w:rPr>
          <w:spacing w:val="-3"/>
          <w:sz w:val="21"/>
        </w:rPr>
        <w:t> </w:t>
      </w:r>
      <w:r>
        <w:rPr>
          <w:b/>
          <w:sz w:val="21"/>
        </w:rPr>
        <w:t>12.2</w:t>
      </w:r>
      <w:r>
        <w:rPr>
          <w:b/>
          <w:spacing w:val="-3"/>
          <w:sz w:val="21"/>
        </w:rPr>
        <w:t> </w:t>
      </w:r>
      <w:r>
        <w:rPr>
          <w:b/>
          <w:sz w:val="21"/>
        </w:rPr>
        <w:t>%</w:t>
      </w:r>
      <w:r>
        <w:rPr>
          <w:b/>
          <w:spacing w:val="-3"/>
          <w:sz w:val="21"/>
        </w:rPr>
        <w:t> </w:t>
      </w:r>
      <w:r>
        <w:rPr>
          <w:b/>
          <w:sz w:val="21"/>
        </w:rPr>
        <w:t>growth</w:t>
      </w:r>
      <w:r>
        <w:rPr>
          <w:b/>
          <w:spacing w:val="-3"/>
          <w:sz w:val="21"/>
        </w:rPr>
        <w:t> </w:t>
      </w:r>
      <w:r>
        <w:rPr>
          <w:sz w:val="21"/>
        </w:rPr>
        <w:t>in</w:t>
      </w:r>
      <w:r>
        <w:rPr>
          <w:spacing w:val="-3"/>
          <w:sz w:val="21"/>
        </w:rPr>
        <w:t> </w:t>
      </w:r>
      <w:r>
        <w:rPr>
          <w:sz w:val="21"/>
        </w:rPr>
        <w:t>2021</w:t>
      </w:r>
      <w:r>
        <w:rPr>
          <w:spacing w:val="-3"/>
          <w:sz w:val="21"/>
        </w:rPr>
        <w:t> </w:t>
      </w:r>
      <w:r>
        <w:rPr>
          <w:sz w:val="21"/>
        </w:rPr>
        <w:t>and</w:t>
      </w:r>
      <w:r>
        <w:rPr>
          <w:spacing w:val="-3"/>
          <w:sz w:val="21"/>
        </w:rPr>
        <w:t> </w:t>
      </w:r>
      <w:r>
        <w:rPr>
          <w:sz w:val="21"/>
        </w:rPr>
        <w:t>an</w:t>
      </w:r>
      <w:r>
        <w:rPr>
          <w:spacing w:val="-3"/>
          <w:sz w:val="21"/>
        </w:rPr>
        <w:t> </w:t>
      </w:r>
      <w:r>
        <w:rPr>
          <w:sz w:val="21"/>
        </w:rPr>
        <w:t>additional</w:t>
      </w:r>
      <w:r>
        <w:rPr>
          <w:spacing w:val="-3"/>
          <w:sz w:val="21"/>
        </w:rPr>
        <w:t> </w:t>
      </w:r>
      <w:r>
        <w:rPr>
          <w:b/>
          <w:sz w:val="21"/>
        </w:rPr>
        <w:t>6.5</w:t>
      </w:r>
      <w:r>
        <w:rPr>
          <w:b/>
          <w:spacing w:val="-3"/>
          <w:sz w:val="21"/>
        </w:rPr>
        <w:t> </w:t>
      </w:r>
      <w:r>
        <w:rPr>
          <w:b/>
          <w:sz w:val="21"/>
        </w:rPr>
        <w:t>%</w:t>
      </w:r>
      <w:r>
        <w:rPr>
          <w:b/>
          <w:spacing w:val="-3"/>
          <w:sz w:val="21"/>
        </w:rPr>
        <w:t> </w:t>
      </w:r>
      <w:r>
        <w:rPr>
          <w:b/>
          <w:sz w:val="21"/>
        </w:rPr>
        <w:t>rise</w:t>
      </w:r>
      <w:r>
        <w:rPr>
          <w:b/>
          <w:spacing w:val="-3"/>
          <w:sz w:val="21"/>
        </w:rPr>
        <w:t> </w:t>
      </w:r>
      <w:r>
        <w:rPr>
          <w:b/>
          <w:sz w:val="21"/>
        </w:rPr>
        <w:t>in</w:t>
      </w:r>
      <w:r>
        <w:rPr>
          <w:b/>
          <w:spacing w:val="-3"/>
          <w:sz w:val="21"/>
        </w:rPr>
        <w:t> </w:t>
      </w:r>
      <w:r>
        <w:rPr>
          <w:b/>
          <w:sz w:val="21"/>
        </w:rPr>
        <w:t>total</w:t>
      </w:r>
      <w:r>
        <w:rPr>
          <w:b/>
          <w:spacing w:val="-3"/>
          <w:sz w:val="21"/>
        </w:rPr>
        <w:t> </w:t>
      </w:r>
      <w:r>
        <w:rPr>
          <w:b/>
          <w:sz w:val="21"/>
        </w:rPr>
        <w:t>revenue in 2024</w:t>
      </w:r>
      <w:r>
        <w:rPr>
          <w:sz w:val="21"/>
        </w:rPr>
        <w:t>, according to data from the </w:t>
      </w:r>
      <w:r>
        <w:rPr>
          <w:b/>
          <w:sz w:val="21"/>
        </w:rPr>
        <w:t>Association of American Publishers</w:t>
      </w:r>
      <w:r>
        <w:rPr>
          <w:sz w:val="21"/>
        </w:rPr>
        <w:t>, the U.S. publishing sector remains a dynamic, receptive arena for </w:t>
      </w:r>
      <w:r>
        <w:rPr>
          <w:b/>
          <w:sz w:val="21"/>
        </w:rPr>
        <w:t>industrial investment in print manufacturing</w:t>
      </w:r>
      <w:r>
        <w:rPr>
          <w:sz w:val="21"/>
        </w:rPr>
        <w:t>. Independent bookstores are also on the upswing, further solidifying reading’s central role within local communities. In this evolving landscape, Grafica Veneta is positioning itself as a trans-Atlantic player poised to capture the new opportunities of the global publishing market.</w:t>
      </w:r>
    </w:p>
    <w:p>
      <w:pPr>
        <w:pStyle w:val="Heading2"/>
        <w:spacing w:before="240"/>
      </w:pPr>
      <w:r>
        <w:rPr/>
        <w:t>GRAFICA </w:t>
      </w:r>
      <w:r>
        <w:rPr>
          <w:spacing w:val="-2"/>
        </w:rPr>
        <w:t>VENETA</w:t>
      </w:r>
    </w:p>
    <w:p>
      <w:pPr>
        <w:pStyle w:val="BodyText"/>
        <w:spacing w:line="285" w:lineRule="auto" w:before="46"/>
        <w:ind w:left="1554"/>
      </w:pPr>
      <w:r>
        <w:rPr/>
        <w:t>Founded</w:t>
      </w:r>
      <w:r>
        <w:rPr>
          <w:spacing w:val="-5"/>
        </w:rPr>
        <w:t> </w:t>
      </w:r>
      <w:r>
        <w:rPr/>
        <w:t>in</w:t>
      </w:r>
      <w:r>
        <w:rPr>
          <w:spacing w:val="-5"/>
        </w:rPr>
        <w:t> </w:t>
      </w:r>
      <w:r>
        <w:rPr/>
        <w:t>1985,</w:t>
      </w:r>
      <w:r>
        <w:rPr>
          <w:spacing w:val="-5"/>
        </w:rPr>
        <w:t> </w:t>
      </w:r>
      <w:r>
        <w:rPr/>
        <w:t>GV</w:t>
      </w:r>
      <w:r>
        <w:rPr>
          <w:spacing w:val="-5"/>
        </w:rPr>
        <w:t> </w:t>
      </w:r>
      <w:r>
        <w:rPr/>
        <w:t>Group</w:t>
      </w:r>
      <w:r>
        <w:rPr>
          <w:spacing w:val="-5"/>
        </w:rPr>
        <w:t> </w:t>
      </w:r>
      <w:r>
        <w:rPr/>
        <w:t>(Grafica</w:t>
      </w:r>
      <w:r>
        <w:rPr>
          <w:spacing w:val="-5"/>
        </w:rPr>
        <w:t> </w:t>
      </w:r>
      <w:r>
        <w:rPr/>
        <w:t>Veneta)</w:t>
      </w:r>
      <w:r>
        <w:rPr>
          <w:spacing w:val="-5"/>
        </w:rPr>
        <w:t> </w:t>
      </w:r>
      <w:r>
        <w:rPr/>
        <w:t>is</w:t>
      </w:r>
      <w:r>
        <w:rPr>
          <w:spacing w:val="-5"/>
        </w:rPr>
        <w:t> </w:t>
      </w:r>
      <w:r>
        <w:rPr/>
        <w:t>one</w:t>
      </w:r>
      <w:r>
        <w:rPr>
          <w:spacing w:val="-5"/>
        </w:rPr>
        <w:t> </w:t>
      </w:r>
      <w:r>
        <w:rPr/>
        <w:t>of</w:t>
      </w:r>
      <w:r>
        <w:rPr>
          <w:spacing w:val="-5"/>
        </w:rPr>
        <w:t> </w:t>
      </w:r>
      <w:r>
        <w:rPr/>
        <w:t>Europe’s</w:t>
      </w:r>
      <w:r>
        <w:rPr>
          <w:spacing w:val="-5"/>
        </w:rPr>
        <w:t> </w:t>
      </w:r>
      <w:r>
        <w:rPr/>
        <w:t>leading</w:t>
      </w:r>
      <w:r>
        <w:rPr>
          <w:spacing w:val="-5"/>
        </w:rPr>
        <w:t> </w:t>
      </w:r>
      <w:r>
        <w:rPr/>
        <w:t>book</w:t>
      </w:r>
      <w:r>
        <w:rPr>
          <w:spacing w:val="-5"/>
        </w:rPr>
        <w:t> </w:t>
      </w:r>
      <w:r>
        <w:rPr/>
        <w:t>printers. Active in both Trade and Education segments, GV works continuously with major</w:t>
      </w:r>
    </w:p>
    <w:p>
      <w:pPr>
        <w:pStyle w:val="BodyText"/>
        <w:spacing w:after="0" w:line="285" w:lineRule="auto"/>
        <w:sectPr>
          <w:headerReference w:type="default" r:id="rId6"/>
          <w:footerReference w:type="default" r:id="rId7"/>
          <w:pgSz w:w="11920" w:h="16840"/>
          <w:pgMar w:header="572" w:footer="573" w:top="1180" w:bottom="760" w:left="1700" w:right="566"/>
          <w:pgNumType w:start="2"/>
        </w:sectPr>
      </w:pPr>
    </w:p>
    <w:p>
      <w:pPr>
        <w:pStyle w:val="BodyText"/>
        <w:spacing w:line="285" w:lineRule="auto" w:before="83"/>
        <w:ind w:left="1554"/>
      </w:pPr>
      <w:r>
        <w:rPr/>
        <w:t>Italian,</w:t>
      </w:r>
      <w:r>
        <w:rPr>
          <w:spacing w:val="-4"/>
        </w:rPr>
        <w:t> </w:t>
      </w:r>
      <w:r>
        <w:rPr/>
        <w:t>U.S.</w:t>
      </w:r>
      <w:r>
        <w:rPr>
          <w:spacing w:val="-4"/>
        </w:rPr>
        <w:t> </w:t>
      </w:r>
      <w:r>
        <w:rPr/>
        <w:t>and</w:t>
      </w:r>
      <w:r>
        <w:rPr>
          <w:spacing w:val="-4"/>
        </w:rPr>
        <w:t> </w:t>
      </w:r>
      <w:r>
        <w:rPr/>
        <w:t>French</w:t>
      </w:r>
      <w:r>
        <w:rPr>
          <w:spacing w:val="-4"/>
        </w:rPr>
        <w:t> </w:t>
      </w:r>
      <w:r>
        <w:rPr/>
        <w:t>publishers,</w:t>
      </w:r>
      <w:r>
        <w:rPr>
          <w:spacing w:val="-4"/>
        </w:rPr>
        <w:t> </w:t>
      </w:r>
      <w:r>
        <w:rPr/>
        <w:t>providing</w:t>
      </w:r>
      <w:r>
        <w:rPr>
          <w:spacing w:val="-4"/>
        </w:rPr>
        <w:t> </w:t>
      </w:r>
      <w:r>
        <w:rPr/>
        <w:t>an</w:t>
      </w:r>
      <w:r>
        <w:rPr>
          <w:spacing w:val="-4"/>
        </w:rPr>
        <w:t> </w:t>
      </w:r>
      <w:r>
        <w:rPr/>
        <w:t>integrated</w:t>
      </w:r>
      <w:r>
        <w:rPr>
          <w:spacing w:val="-4"/>
        </w:rPr>
        <w:t> </w:t>
      </w:r>
      <w:r>
        <w:rPr/>
        <w:t>service</w:t>
      </w:r>
      <w:r>
        <w:rPr>
          <w:spacing w:val="-4"/>
        </w:rPr>
        <w:t> </w:t>
      </w:r>
      <w:r>
        <w:rPr/>
        <w:t>with</w:t>
      </w:r>
      <w:r>
        <w:rPr>
          <w:spacing w:val="-4"/>
        </w:rPr>
        <w:t> </w:t>
      </w:r>
      <w:r>
        <w:rPr/>
        <w:t>high technological and quality content.</w:t>
      </w:r>
    </w:p>
    <w:p>
      <w:pPr>
        <w:pStyle w:val="BodyText"/>
      </w:pPr>
    </w:p>
    <w:p>
      <w:pPr>
        <w:pStyle w:val="BodyText"/>
        <w:spacing w:before="46"/>
      </w:pPr>
    </w:p>
    <w:p>
      <w:pPr>
        <w:pStyle w:val="Heading2"/>
        <w:spacing w:before="1"/>
      </w:pPr>
      <w:r>
        <w:rPr/>
        <w:t>Blum. Business as a </w:t>
      </w:r>
      <w:r>
        <w:rPr>
          <w:spacing w:val="-2"/>
        </w:rPr>
        <w:t>medium:</w:t>
      </w:r>
    </w:p>
    <w:p>
      <w:pPr>
        <w:pStyle w:val="BodyText"/>
        <w:spacing w:before="44"/>
        <w:rPr>
          <w:b/>
        </w:rPr>
      </w:pPr>
    </w:p>
    <w:p>
      <w:pPr>
        <w:pStyle w:val="BodyText"/>
        <w:ind w:left="1554"/>
      </w:pPr>
      <w:r>
        <w:rPr/>
        <w:t>Valeria</w:t>
      </w:r>
      <w:r>
        <w:rPr>
          <w:spacing w:val="-3"/>
        </w:rPr>
        <w:t> </w:t>
      </w:r>
      <w:r>
        <w:rPr/>
        <w:t>Costa</w:t>
      </w:r>
      <w:r>
        <w:rPr>
          <w:spacing w:val="-2"/>
        </w:rPr>
        <w:t> </w:t>
      </w:r>
      <w:r>
        <w:rPr/>
        <w:t>|</w:t>
      </w:r>
      <w:r>
        <w:rPr>
          <w:spacing w:val="-2"/>
        </w:rPr>
        <w:t> </w:t>
      </w:r>
      <w:hyperlink r:id="rId8">
        <w:r>
          <w:rPr/>
          <w:t>valeria.costa@blum.vision</w:t>
        </w:r>
      </w:hyperlink>
      <w:r>
        <w:rPr>
          <w:spacing w:val="-3"/>
        </w:rPr>
        <w:t> </w:t>
      </w:r>
      <w:r>
        <w:rPr/>
        <w:t>-</w:t>
      </w:r>
      <w:r>
        <w:rPr>
          <w:spacing w:val="-2"/>
        </w:rPr>
        <w:t> </w:t>
      </w:r>
      <w:r>
        <w:rPr/>
        <w:t>+39</w:t>
      </w:r>
      <w:r>
        <w:rPr>
          <w:spacing w:val="-2"/>
        </w:rPr>
        <w:t> </w:t>
      </w:r>
      <w:r>
        <w:rPr/>
        <w:t>347</w:t>
      </w:r>
      <w:r>
        <w:rPr>
          <w:spacing w:val="-2"/>
        </w:rPr>
        <w:t> 5755352</w:t>
      </w:r>
    </w:p>
    <w:sectPr>
      <w:pgSz w:w="11920" w:h="16840"/>
      <w:pgMar w:header="572" w:footer="573" w:top="1180" w:bottom="76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0224">
              <wp:simplePos x="0" y="0"/>
              <wp:positionH relativeFrom="page">
                <wp:posOffset>349025</wp:posOffset>
              </wp:positionH>
              <wp:positionV relativeFrom="page">
                <wp:posOffset>10190081</wp:posOffset>
              </wp:positionV>
              <wp:extent cx="248285" cy="1320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8285" cy="132080"/>
                      </a:xfrm>
                      <a:prstGeom prst="rect">
                        <a:avLst/>
                      </a:prstGeom>
                    </wps:spPr>
                    <wps:txbx>
                      <w:txbxContent>
                        <w:p>
                          <w:pPr>
                            <w:spacing w:before="15"/>
                            <w:ind w:left="20" w:right="0" w:firstLine="0"/>
                            <w:jc w:val="left"/>
                            <w:rPr>
                              <w:sz w:val="15"/>
                            </w:rPr>
                          </w:pPr>
                          <w:r>
                            <w:rPr>
                              <w:sz w:val="15"/>
                            </w:rPr>
                            <w:t>P </w:t>
                          </w:r>
                          <w:r>
                            <w:rPr>
                              <w:spacing w:val="-5"/>
                              <w:sz w:val="15"/>
                            </w:rPr>
                            <w:fldChar w:fldCharType="begin"/>
                          </w:r>
                          <w:r>
                            <w:rPr>
                              <w:spacing w:val="-5"/>
                              <w:sz w:val="15"/>
                            </w:rPr>
                            <w:instrText> PAGE </w:instrText>
                          </w:r>
                          <w:r>
                            <w:rPr>
                              <w:spacing w:val="-5"/>
                              <w:sz w:val="15"/>
                            </w:rPr>
                            <w:fldChar w:fldCharType="separate"/>
                          </w:r>
                          <w:r>
                            <w:rPr>
                              <w:spacing w:val="-5"/>
                              <w:sz w:val="15"/>
                            </w:rPr>
                            <w:t>2</w:t>
                          </w:r>
                          <w:r>
                            <w:rPr>
                              <w:spacing w:val="-5"/>
                              <w:sz w:val="15"/>
                            </w:rPr>
                            <w:fldChar w:fldCharType="end"/>
                          </w:r>
                          <w:r>
                            <w:rPr>
                              <w:spacing w:val="-5"/>
                              <w:sz w:val="15"/>
                            </w:rPr>
                            <w:t>/</w:t>
                          </w:r>
                          <w:r>
                            <w:rPr>
                              <w:spacing w:val="-5"/>
                              <w:sz w:val="15"/>
                            </w:rPr>
                            <w:fldChar w:fldCharType="begin"/>
                          </w:r>
                          <w:r>
                            <w:rPr>
                              <w:spacing w:val="-5"/>
                              <w:sz w:val="15"/>
                            </w:rPr>
                            <w:instrText> NUMPAGES </w:instrText>
                          </w:r>
                          <w:r>
                            <w:rPr>
                              <w:spacing w:val="-5"/>
                              <w:sz w:val="15"/>
                            </w:rPr>
                            <w:fldChar w:fldCharType="separate"/>
                          </w:r>
                          <w:r>
                            <w:rPr>
                              <w:spacing w:val="-5"/>
                              <w:sz w:val="15"/>
                            </w:rPr>
                            <w:t>3</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27.482285pt;margin-top:802.368652pt;width:19.55pt;height:10.4pt;mso-position-horizontal-relative:page;mso-position-vertical-relative:page;z-index:-15776256" type="#_x0000_t202" id="docshape3" filled="false" stroked="false">
              <v:textbox inset="0,0,0,0">
                <w:txbxContent>
                  <w:p>
                    <w:pPr>
                      <w:spacing w:before="15"/>
                      <w:ind w:left="20" w:right="0" w:firstLine="0"/>
                      <w:jc w:val="left"/>
                      <w:rPr>
                        <w:sz w:val="15"/>
                      </w:rPr>
                    </w:pPr>
                    <w:r>
                      <w:rPr>
                        <w:sz w:val="15"/>
                      </w:rPr>
                      <w:t>P </w:t>
                    </w:r>
                    <w:r>
                      <w:rPr>
                        <w:spacing w:val="-5"/>
                        <w:sz w:val="15"/>
                      </w:rPr>
                      <w:fldChar w:fldCharType="begin"/>
                    </w:r>
                    <w:r>
                      <w:rPr>
                        <w:spacing w:val="-5"/>
                        <w:sz w:val="15"/>
                      </w:rPr>
                      <w:instrText> PAGE </w:instrText>
                    </w:r>
                    <w:r>
                      <w:rPr>
                        <w:spacing w:val="-5"/>
                        <w:sz w:val="15"/>
                      </w:rPr>
                      <w:fldChar w:fldCharType="separate"/>
                    </w:r>
                    <w:r>
                      <w:rPr>
                        <w:spacing w:val="-5"/>
                        <w:sz w:val="15"/>
                      </w:rPr>
                      <w:t>2</w:t>
                    </w:r>
                    <w:r>
                      <w:rPr>
                        <w:spacing w:val="-5"/>
                        <w:sz w:val="15"/>
                      </w:rPr>
                      <w:fldChar w:fldCharType="end"/>
                    </w:r>
                    <w:r>
                      <w:rPr>
                        <w:spacing w:val="-5"/>
                        <w:sz w:val="15"/>
                      </w:rPr>
                      <w:t>/</w:t>
                    </w:r>
                    <w:r>
                      <w:rPr>
                        <w:spacing w:val="-5"/>
                        <w:sz w:val="15"/>
                      </w:rPr>
                      <w:fldChar w:fldCharType="begin"/>
                    </w:r>
                    <w:r>
                      <w:rPr>
                        <w:spacing w:val="-5"/>
                        <w:sz w:val="15"/>
                      </w:rPr>
                      <w:instrText> NUMPAGES </w:instrText>
                    </w:r>
                    <w:r>
                      <w:rPr>
                        <w:spacing w:val="-5"/>
                        <w:sz w:val="15"/>
                      </w:rPr>
                      <w:fldChar w:fldCharType="separate"/>
                    </w:r>
                    <w:r>
                      <w:rPr>
                        <w:spacing w:val="-5"/>
                        <w:sz w:val="15"/>
                      </w:rPr>
                      <w:t>3</w:t>
                    </w:r>
                    <w:r>
                      <w:rPr>
                        <w:spacing w:val="-5"/>
                        <w:sz w:val="1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200">
              <wp:simplePos x="0" y="0"/>
              <wp:positionH relativeFrom="page">
                <wp:posOffset>415700</wp:posOffset>
              </wp:positionH>
              <wp:positionV relativeFrom="page">
                <wp:posOffset>350416</wp:posOffset>
              </wp:positionV>
              <wp:extent cx="671830" cy="2578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1830" cy="257810"/>
                      </a:xfrm>
                      <a:prstGeom prst="rect">
                        <a:avLst/>
                      </a:prstGeom>
                    </wps:spPr>
                    <wps:txbx>
                      <w:txbxContent>
                        <w:p>
                          <w:pPr>
                            <w:spacing w:before="15"/>
                            <w:ind w:left="20" w:right="0" w:firstLine="0"/>
                            <w:jc w:val="left"/>
                            <w:rPr>
                              <w:b/>
                              <w:sz w:val="15"/>
                            </w:rPr>
                          </w:pPr>
                          <w:r>
                            <w:rPr>
                              <w:b/>
                              <w:sz w:val="15"/>
                            </w:rPr>
                            <w:t>Press </w:t>
                          </w:r>
                          <w:r>
                            <w:rPr>
                              <w:b/>
                              <w:spacing w:val="-2"/>
                              <w:sz w:val="15"/>
                            </w:rPr>
                            <w:t>Release</w:t>
                          </w:r>
                        </w:p>
                        <w:p>
                          <w:pPr>
                            <w:spacing w:before="26"/>
                            <w:ind w:left="20" w:right="0" w:firstLine="0"/>
                            <w:jc w:val="left"/>
                            <w:rPr>
                              <w:sz w:val="15"/>
                            </w:rPr>
                          </w:pPr>
                          <w:r>
                            <w:rPr>
                              <w:sz w:val="15"/>
                            </w:rPr>
                            <w:t>Grafica </w:t>
                          </w:r>
                          <w:r>
                            <w:rPr>
                              <w:spacing w:val="-2"/>
                              <w:sz w:val="15"/>
                            </w:rPr>
                            <w:t>Veneta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732285pt;margin-top:27.59182pt;width:52.9pt;height:20.3pt;mso-position-horizontal-relative:page;mso-position-vertical-relative:page;z-index:-15777280" type="#_x0000_t202" id="docshape1" filled="false" stroked="false">
              <v:textbox inset="0,0,0,0">
                <w:txbxContent>
                  <w:p>
                    <w:pPr>
                      <w:spacing w:before="15"/>
                      <w:ind w:left="20" w:right="0" w:firstLine="0"/>
                      <w:jc w:val="left"/>
                      <w:rPr>
                        <w:b/>
                        <w:sz w:val="15"/>
                      </w:rPr>
                    </w:pPr>
                    <w:r>
                      <w:rPr>
                        <w:b/>
                        <w:sz w:val="15"/>
                      </w:rPr>
                      <w:t>Press </w:t>
                    </w:r>
                    <w:r>
                      <w:rPr>
                        <w:b/>
                        <w:spacing w:val="-2"/>
                        <w:sz w:val="15"/>
                      </w:rPr>
                      <w:t>Release</w:t>
                    </w:r>
                  </w:p>
                  <w:p>
                    <w:pPr>
                      <w:spacing w:before="26"/>
                      <w:ind w:left="20" w:right="0" w:firstLine="0"/>
                      <w:jc w:val="left"/>
                      <w:rPr>
                        <w:sz w:val="15"/>
                      </w:rPr>
                    </w:pPr>
                    <w:r>
                      <w:rPr>
                        <w:sz w:val="15"/>
                      </w:rPr>
                      <w:t>Grafica </w:t>
                    </w:r>
                    <w:r>
                      <w:rPr>
                        <w:spacing w:val="-2"/>
                        <w:sz w:val="15"/>
                      </w:rPr>
                      <w:t>Veneta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712">
              <wp:simplePos x="0" y="0"/>
              <wp:positionH relativeFrom="page">
                <wp:posOffset>415700</wp:posOffset>
              </wp:positionH>
              <wp:positionV relativeFrom="page">
                <wp:posOffset>350415</wp:posOffset>
              </wp:positionV>
              <wp:extent cx="67183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1830" cy="257810"/>
                      </a:xfrm>
                      <a:prstGeom prst="rect">
                        <a:avLst/>
                      </a:prstGeom>
                    </wps:spPr>
                    <wps:txbx>
                      <w:txbxContent>
                        <w:p>
                          <w:pPr>
                            <w:spacing w:before="15"/>
                            <w:ind w:left="20" w:right="0" w:firstLine="0"/>
                            <w:jc w:val="left"/>
                            <w:rPr>
                              <w:b/>
                              <w:sz w:val="15"/>
                            </w:rPr>
                          </w:pPr>
                          <w:r>
                            <w:rPr>
                              <w:b/>
                              <w:sz w:val="15"/>
                            </w:rPr>
                            <w:t>Press </w:t>
                          </w:r>
                          <w:r>
                            <w:rPr>
                              <w:b/>
                              <w:spacing w:val="-2"/>
                              <w:sz w:val="15"/>
                            </w:rPr>
                            <w:t>Release</w:t>
                          </w:r>
                        </w:p>
                        <w:p>
                          <w:pPr>
                            <w:spacing w:before="26"/>
                            <w:ind w:left="20" w:right="0" w:firstLine="0"/>
                            <w:jc w:val="left"/>
                            <w:rPr>
                              <w:sz w:val="15"/>
                            </w:rPr>
                          </w:pPr>
                          <w:r>
                            <w:rPr>
                              <w:sz w:val="15"/>
                            </w:rPr>
                            <w:t>Grafica </w:t>
                          </w:r>
                          <w:r>
                            <w:rPr>
                              <w:spacing w:val="-2"/>
                              <w:sz w:val="15"/>
                            </w:rPr>
                            <w:t>Veneta</w:t>
                          </w:r>
                        </w:p>
                      </w:txbxContent>
                    </wps:txbx>
                    <wps:bodyPr wrap="square" lIns="0" tIns="0" rIns="0" bIns="0" rtlCol="0">
                      <a:noAutofit/>
                    </wps:bodyPr>
                  </wps:wsp>
                </a:graphicData>
              </a:graphic>
            </wp:anchor>
          </w:drawing>
        </mc:Choice>
        <mc:Fallback>
          <w:pict>
            <v:shape style="position:absolute;margin-left:32.732285pt;margin-top:27.591797pt;width:52.9pt;height:20.3pt;mso-position-horizontal-relative:page;mso-position-vertical-relative:page;z-index:-15776768" type="#_x0000_t202" id="docshape2" filled="false" stroked="false">
              <v:textbox inset="0,0,0,0">
                <w:txbxContent>
                  <w:p>
                    <w:pPr>
                      <w:spacing w:before="15"/>
                      <w:ind w:left="20" w:right="0" w:firstLine="0"/>
                      <w:jc w:val="left"/>
                      <w:rPr>
                        <w:b/>
                        <w:sz w:val="15"/>
                      </w:rPr>
                    </w:pPr>
                    <w:r>
                      <w:rPr>
                        <w:b/>
                        <w:sz w:val="15"/>
                      </w:rPr>
                      <w:t>Press </w:t>
                    </w:r>
                    <w:r>
                      <w:rPr>
                        <w:b/>
                        <w:spacing w:val="-2"/>
                        <w:sz w:val="15"/>
                      </w:rPr>
                      <w:t>Release</w:t>
                    </w:r>
                  </w:p>
                  <w:p>
                    <w:pPr>
                      <w:spacing w:before="26"/>
                      <w:ind w:left="20" w:right="0" w:firstLine="0"/>
                      <w:jc w:val="left"/>
                      <w:rPr>
                        <w:sz w:val="15"/>
                      </w:rPr>
                    </w:pPr>
                    <w:r>
                      <w:rPr>
                        <w:sz w:val="15"/>
                      </w:rPr>
                      <w:t>Grafica </w:t>
                    </w:r>
                    <w:r>
                      <w:rPr>
                        <w:spacing w:val="-2"/>
                        <w:sz w:val="15"/>
                      </w:rPr>
                      <w:t>Veneta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1554"/>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554"/>
      <w:outlineLvl w:val="2"/>
    </w:pPr>
    <w:rPr>
      <w:rFonts w:ascii="Arial" w:hAnsi="Arial" w:eastAsia="Arial" w:cs="Arial"/>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mailto:valeria.costa@blum.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 Grafica Veneta US</dc:title>
  <dcterms:created xsi:type="dcterms:W3CDTF">2026-03-09T11:16:55Z</dcterms:created>
  <dcterms:modified xsi:type="dcterms:W3CDTF">2026-03-09T11:16:55Z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Producer">
    <vt:lpwstr>Skia/PDF m147 Google Docs Renderer</vt:lpwstr>
  </property>
  <property fmtid="{D5CDD505-2E9C-101B-9397-08002B2CF9AE}" pid="4" name="LastSaved">
    <vt:filetime>2026-03-09T00:00:00Z</vt:filetime>
  </property>
</Properties>
</file>