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88"/>
      </w:pPr>
      <w:r>
        <w:rPr/>
        <w:t>CRIF</w:t>
      </w:r>
      <w:r>
        <w:rPr>
          <w:spacing w:val="-1"/>
        </w:rPr>
        <w:t> </w:t>
      </w:r>
      <w:r>
        <w:rPr/>
        <w:t>Ratings</w:t>
      </w:r>
      <w:r>
        <w:rPr>
          <w:spacing w:val="-8"/>
        </w:rPr>
        <w:t> </w:t>
      </w:r>
      <w:r>
        <w:rPr/>
        <w:t>ha</w:t>
      </w:r>
      <w:r>
        <w:rPr>
          <w:spacing w:val="16"/>
        </w:rPr>
        <w:t> </w:t>
      </w:r>
      <w:r>
        <w:rPr/>
        <w:t>confermato</w:t>
      </w:r>
      <w:r>
        <w:rPr>
          <w:spacing w:val="-25"/>
        </w:rPr>
        <w:t> </w:t>
      </w:r>
      <w:r>
        <w:rPr/>
        <w:t>il</w:t>
      </w:r>
      <w:r>
        <w:rPr>
          <w:spacing w:val="29"/>
        </w:rPr>
        <w:t> </w:t>
      </w:r>
      <w:r>
        <w:rPr/>
        <w:t>rating</w:t>
      </w:r>
      <w:r>
        <w:rPr>
          <w:spacing w:val="8"/>
        </w:rPr>
        <w:t> </w:t>
      </w:r>
      <w:r>
        <w:rPr/>
        <w:t>emittente</w:t>
      </w:r>
      <w:r>
        <w:rPr>
          <w:spacing w:val="-12"/>
        </w:rPr>
        <w:t> </w:t>
      </w:r>
      <w:r>
        <w:rPr/>
        <w:t>di</w:t>
      </w:r>
      <w:r>
        <w:rPr>
          <w:spacing w:val="15"/>
        </w:rPr>
        <w:t> </w:t>
      </w:r>
      <w:r>
        <w:rPr/>
        <w:t>lungo</w:t>
      </w:r>
      <w:r>
        <w:rPr>
          <w:spacing w:val="-4"/>
        </w:rPr>
        <w:t> </w:t>
      </w:r>
      <w:r>
        <w:rPr>
          <w:spacing w:val="-2"/>
        </w:rPr>
        <w:t>termine</w:t>
      </w:r>
    </w:p>
    <w:p>
      <w:pPr>
        <w:pStyle w:val="Title"/>
      </w:pPr>
      <w:r>
        <w:rPr/>
        <w:t>“A”</w:t>
      </w:r>
      <w:r>
        <w:rPr>
          <w:spacing w:val="-1"/>
        </w:rPr>
        <w:t> </w:t>
      </w:r>
      <w:r>
        <w:rPr/>
        <w:t>Grafica</w:t>
      </w:r>
      <w:r>
        <w:rPr>
          <w:spacing w:val="-8"/>
        </w:rPr>
        <w:t> </w:t>
      </w:r>
      <w:r>
        <w:rPr/>
        <w:t>Veneta</w:t>
      </w:r>
      <w:r>
        <w:rPr>
          <w:spacing w:val="-8"/>
        </w:rPr>
        <w:t> </w:t>
      </w:r>
      <w:r>
        <w:rPr/>
        <w:t>S.p.A..</w:t>
      </w:r>
      <w:r>
        <w:rPr>
          <w:spacing w:val="1"/>
        </w:rPr>
        <w:t> </w:t>
      </w:r>
      <w:r>
        <w:rPr/>
        <w:t>L’outlook</w:t>
      </w:r>
      <w:r>
        <w:rPr>
          <w:spacing w:val="-9"/>
        </w:rPr>
        <w:t> </w:t>
      </w:r>
      <w:r>
        <w:rPr/>
        <w:t>è</w:t>
      </w:r>
      <w:r>
        <w:rPr>
          <w:spacing w:val="-7"/>
        </w:rPr>
        <w:t> </w:t>
      </w:r>
      <w:r>
        <w:rPr>
          <w:spacing w:val="-2"/>
        </w:rPr>
        <w:t>“Stabile”.</w:t>
      </w:r>
    </w:p>
    <w:p>
      <w:pPr>
        <w:pStyle w:val="BodyText"/>
        <w:spacing w:before="7"/>
        <w:rPr>
          <w:b/>
          <w:sz w:val="37"/>
        </w:rPr>
      </w:pPr>
    </w:p>
    <w:p>
      <w:pPr>
        <w:spacing w:before="0"/>
        <w:ind w:left="100" w:right="0" w:firstLine="0"/>
        <w:jc w:val="both"/>
        <w:rPr>
          <w:i/>
          <w:sz w:val="17"/>
        </w:rPr>
      </w:pPr>
      <w:r>
        <w:rPr>
          <w:i/>
          <w:w w:val="105"/>
          <w:sz w:val="17"/>
        </w:rPr>
        <w:t>Bologna,</w:t>
      </w:r>
      <w:r>
        <w:rPr>
          <w:i/>
          <w:spacing w:val="-2"/>
          <w:w w:val="105"/>
          <w:sz w:val="17"/>
        </w:rPr>
        <w:t> </w:t>
      </w:r>
      <w:r>
        <w:rPr>
          <w:i/>
          <w:w w:val="105"/>
          <w:sz w:val="17"/>
        </w:rPr>
        <w:t>29/05/2026</w:t>
      </w:r>
      <w:r>
        <w:rPr>
          <w:i/>
          <w:spacing w:val="13"/>
          <w:w w:val="105"/>
          <w:sz w:val="17"/>
        </w:rPr>
        <w:t> </w:t>
      </w:r>
      <w:r>
        <w:rPr>
          <w:i/>
          <w:w w:val="105"/>
          <w:sz w:val="17"/>
        </w:rPr>
        <w:t>-</w:t>
      </w:r>
      <w:r>
        <w:rPr>
          <w:i/>
          <w:spacing w:val="-3"/>
          <w:w w:val="105"/>
          <w:sz w:val="17"/>
        </w:rPr>
        <w:t> </w:t>
      </w:r>
      <w:r>
        <w:rPr>
          <w:i/>
          <w:w w:val="105"/>
          <w:sz w:val="17"/>
        </w:rPr>
        <w:t>Ore</w:t>
      </w:r>
      <w:r>
        <w:rPr>
          <w:i/>
          <w:spacing w:val="4"/>
          <w:w w:val="105"/>
          <w:sz w:val="17"/>
        </w:rPr>
        <w:t> </w:t>
      </w:r>
      <w:r>
        <w:rPr>
          <w:i/>
          <w:w w:val="105"/>
          <w:sz w:val="17"/>
        </w:rPr>
        <w:t>09:00</w:t>
      </w:r>
      <w:r>
        <w:rPr>
          <w:i/>
          <w:spacing w:val="-3"/>
          <w:w w:val="105"/>
          <w:sz w:val="17"/>
        </w:rPr>
        <w:t> </w:t>
      </w:r>
      <w:r>
        <w:rPr>
          <w:i/>
          <w:spacing w:val="-2"/>
          <w:w w:val="105"/>
          <w:sz w:val="17"/>
        </w:rPr>
        <w:t>locali</w:t>
      </w:r>
    </w:p>
    <w:p>
      <w:pPr>
        <w:pStyle w:val="BodyText"/>
        <w:spacing w:before="3"/>
        <w:rPr>
          <w:i/>
          <w:sz w:val="21"/>
        </w:rPr>
      </w:pPr>
    </w:p>
    <w:p>
      <w:pPr>
        <w:pStyle w:val="BodyText"/>
        <w:ind w:left="100" w:right="317"/>
        <w:jc w:val="both"/>
      </w:pPr>
      <w:r>
        <w:rPr>
          <w:w w:val="105"/>
        </w:rPr>
        <w:t>CRIF</w:t>
      </w:r>
      <w:r>
        <w:rPr>
          <w:spacing w:val="-16"/>
          <w:w w:val="105"/>
        </w:rPr>
        <w:t> </w:t>
      </w:r>
      <w:r>
        <w:rPr>
          <w:w w:val="105"/>
        </w:rPr>
        <w:t>Ratings</w:t>
      </w:r>
      <w:r>
        <w:rPr>
          <w:spacing w:val="-16"/>
          <w:w w:val="105"/>
        </w:rPr>
        <w:t> </w:t>
      </w:r>
      <w:r>
        <w:rPr>
          <w:w w:val="105"/>
        </w:rPr>
        <w:t>(‘Agenzia’)</w:t>
      </w:r>
      <w:r>
        <w:rPr>
          <w:spacing w:val="-16"/>
          <w:w w:val="105"/>
        </w:rPr>
        <w:t> </w:t>
      </w:r>
      <w:r>
        <w:rPr>
          <w:w w:val="105"/>
        </w:rPr>
        <w:t>ha</w:t>
      </w:r>
      <w:r>
        <w:rPr>
          <w:spacing w:val="-15"/>
          <w:w w:val="105"/>
        </w:rPr>
        <w:t> </w:t>
      </w:r>
      <w:r>
        <w:rPr>
          <w:w w:val="105"/>
        </w:rPr>
        <w:t>confermato</w:t>
      </w:r>
      <w:r>
        <w:rPr>
          <w:spacing w:val="-16"/>
          <w:w w:val="105"/>
        </w:rPr>
        <w:t> </w:t>
      </w:r>
      <w:r>
        <w:rPr>
          <w:w w:val="105"/>
        </w:rPr>
        <w:t>il</w:t>
      </w:r>
      <w:r>
        <w:rPr>
          <w:spacing w:val="-5"/>
          <w:w w:val="105"/>
        </w:rPr>
        <w:t> </w:t>
      </w:r>
      <w:r>
        <w:rPr>
          <w:w w:val="105"/>
        </w:rPr>
        <w:t>rating</w:t>
      </w:r>
      <w:r>
        <w:rPr>
          <w:spacing w:val="-16"/>
          <w:w w:val="105"/>
        </w:rPr>
        <w:t> </w:t>
      </w:r>
      <w:r>
        <w:rPr>
          <w:w w:val="105"/>
        </w:rPr>
        <w:t>emittente</w:t>
      </w:r>
      <w:r>
        <w:rPr>
          <w:spacing w:val="-12"/>
          <w:w w:val="105"/>
        </w:rPr>
        <w:t> </w:t>
      </w:r>
      <w:r>
        <w:rPr>
          <w:w w:val="105"/>
        </w:rPr>
        <w:t>di</w:t>
      </w:r>
      <w:r>
        <w:rPr>
          <w:spacing w:val="-5"/>
          <w:w w:val="105"/>
        </w:rPr>
        <w:t> </w:t>
      </w:r>
      <w:r>
        <w:rPr>
          <w:w w:val="105"/>
        </w:rPr>
        <w:t>lungo termine</w:t>
      </w:r>
      <w:r>
        <w:rPr>
          <w:spacing w:val="-12"/>
          <w:w w:val="105"/>
        </w:rPr>
        <w:t> </w:t>
      </w:r>
      <w:r>
        <w:rPr>
          <w:w w:val="105"/>
        </w:rPr>
        <w:t>di</w:t>
      </w:r>
      <w:r>
        <w:rPr>
          <w:spacing w:val="-5"/>
          <w:w w:val="105"/>
        </w:rPr>
        <w:t> </w:t>
      </w:r>
      <w:r>
        <w:rPr>
          <w:w w:val="105"/>
        </w:rPr>
        <w:t>‘A’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17"/>
          <w:w w:val="105"/>
        </w:rPr>
        <w:t> </w:t>
      </w:r>
      <w:r>
        <w:rPr>
          <w:w w:val="105"/>
        </w:rPr>
        <w:t>Grafica</w:t>
      </w:r>
      <w:r>
        <w:rPr>
          <w:spacing w:val="-16"/>
          <w:w w:val="105"/>
        </w:rPr>
        <w:t> </w:t>
      </w:r>
      <w:r>
        <w:rPr>
          <w:w w:val="105"/>
        </w:rPr>
        <w:t>Veneta</w:t>
      </w:r>
      <w:r>
        <w:rPr>
          <w:spacing w:val="-13"/>
          <w:w w:val="105"/>
        </w:rPr>
        <w:t> </w:t>
      </w:r>
      <w:r>
        <w:rPr>
          <w:w w:val="105"/>
        </w:rPr>
        <w:t>S.p.A..</w:t>
      </w:r>
      <w:r>
        <w:rPr>
          <w:spacing w:val="-5"/>
          <w:w w:val="105"/>
        </w:rPr>
        <w:t> </w:t>
      </w:r>
      <w:r>
        <w:rPr>
          <w:w w:val="105"/>
        </w:rPr>
        <w:t>L’Outlook</w:t>
      </w:r>
      <w:r>
        <w:rPr>
          <w:spacing w:val="-12"/>
          <w:w w:val="105"/>
        </w:rPr>
        <w:t> </w:t>
      </w:r>
      <w:r>
        <w:rPr>
          <w:w w:val="105"/>
        </w:rPr>
        <w:t>è </w:t>
      </w:r>
      <w:r>
        <w:rPr>
          <w:spacing w:val="-2"/>
          <w:w w:val="105"/>
        </w:rPr>
        <w:t>‘Stabile’.</w:t>
      </w:r>
    </w:p>
    <w:p>
      <w:pPr>
        <w:pStyle w:val="BodyText"/>
        <w:spacing w:before="115"/>
        <w:ind w:left="100" w:right="273"/>
        <w:jc w:val="both"/>
      </w:pPr>
      <w:r>
        <w:rPr/>
        <w:t>Grafica Veneta S.p.A.</w:t>
      </w:r>
      <w:r>
        <w:rPr>
          <w:spacing w:val="-1"/>
        </w:rPr>
        <w:t> </w:t>
      </w:r>
      <w:r>
        <w:rPr/>
        <w:t>(‘Società’</w:t>
      </w:r>
      <w:r>
        <w:rPr>
          <w:spacing w:val="-15"/>
        </w:rPr>
        <w:t> </w:t>
      </w:r>
      <w:r>
        <w:rPr/>
        <w:t>o ‘Grafica</w:t>
      </w:r>
      <w:r>
        <w:rPr>
          <w:spacing w:val="-13"/>
        </w:rPr>
        <w:t> </w:t>
      </w:r>
      <w:r>
        <w:rPr/>
        <w:t>Veneta’)</w:t>
      </w:r>
      <w:r>
        <w:rPr>
          <w:spacing w:val="-1"/>
        </w:rPr>
        <w:t> </w:t>
      </w:r>
      <w:r>
        <w:rPr/>
        <w:t>è attiva dagli</w:t>
      </w:r>
      <w:r>
        <w:rPr>
          <w:spacing w:val="-1"/>
        </w:rPr>
        <w:t> </w:t>
      </w:r>
      <w:r>
        <w:rPr/>
        <w:t>anni</w:t>
      </w:r>
      <w:r>
        <w:rPr>
          <w:spacing w:val="-2"/>
        </w:rPr>
        <w:t> </w:t>
      </w:r>
      <w:r>
        <w:rPr/>
        <w:t>’80</w:t>
      </w:r>
      <w:r>
        <w:rPr>
          <w:spacing w:val="-1"/>
        </w:rPr>
        <w:t> </w:t>
      </w:r>
      <w:r>
        <w:rPr/>
        <w:t>nel</w:t>
      </w:r>
      <w:r>
        <w:rPr>
          <w:spacing w:val="-2"/>
        </w:rPr>
        <w:t> </w:t>
      </w:r>
      <w:r>
        <w:rPr/>
        <w:t>settore</w:t>
      </w:r>
      <w:r>
        <w:rPr>
          <w:spacing w:val="-12"/>
        </w:rPr>
        <w:t> </w:t>
      </w:r>
      <w:r>
        <w:rPr/>
        <w:t>della</w:t>
      </w:r>
      <w:r>
        <w:rPr>
          <w:spacing w:val="-13"/>
        </w:rPr>
        <w:t> </w:t>
      </w:r>
      <w:r>
        <w:rPr/>
        <w:t>stampa editoriale,</w:t>
      </w:r>
      <w:r>
        <w:rPr>
          <w:spacing w:val="-1"/>
        </w:rPr>
        <w:t> </w:t>
      </w:r>
      <w:r>
        <w:rPr/>
        <w:t>operando sia nel comparto</w:t>
      </w:r>
      <w:r>
        <w:rPr>
          <w:spacing w:val="-10"/>
        </w:rPr>
        <w:t> </w:t>
      </w:r>
      <w:r>
        <w:rPr/>
        <w:t>commerciale</w:t>
      </w:r>
      <w:r>
        <w:rPr>
          <w:spacing w:val="-7"/>
        </w:rPr>
        <w:t> </w:t>
      </w:r>
      <w:r>
        <w:rPr/>
        <w:t>sia</w:t>
      </w:r>
      <w:r>
        <w:rPr>
          <w:spacing w:val="14"/>
        </w:rPr>
        <w:t> </w:t>
      </w:r>
      <w:r>
        <w:rPr/>
        <w:t>nell’editoria</w:t>
      </w:r>
      <w:r>
        <w:rPr>
          <w:spacing w:val="-8"/>
        </w:rPr>
        <w:t> </w:t>
      </w:r>
      <w:r>
        <w:rPr/>
        <w:t>scolastica</w:t>
      </w:r>
      <w:r>
        <w:rPr>
          <w:spacing w:val="-8"/>
        </w:rPr>
        <w:t> </w:t>
      </w:r>
      <w:r>
        <w:rPr/>
        <w:t>e</w:t>
      </w:r>
      <w:r>
        <w:rPr>
          <w:spacing w:val="15"/>
        </w:rPr>
        <w:t> </w:t>
      </w:r>
      <w:r>
        <w:rPr/>
        <w:t>educativa. La</w:t>
      </w:r>
      <w:r>
        <w:rPr>
          <w:spacing w:val="14"/>
        </w:rPr>
        <w:t> </w:t>
      </w:r>
      <w:r>
        <w:rPr/>
        <w:t>Società</w:t>
      </w:r>
      <w:r>
        <w:rPr>
          <w:spacing w:val="-8"/>
        </w:rPr>
        <w:t> </w:t>
      </w:r>
      <w:r>
        <w:rPr/>
        <w:t>è</w:t>
      </w:r>
      <w:r>
        <w:rPr>
          <w:spacing w:val="15"/>
        </w:rPr>
        <w:t> </w:t>
      </w:r>
      <w:r>
        <w:rPr/>
        <w:t>controllata</w:t>
      </w:r>
      <w:r>
        <w:rPr>
          <w:spacing w:val="-8"/>
        </w:rPr>
        <w:t> </w:t>
      </w:r>
      <w:r>
        <w:rPr/>
        <w:t>da</w:t>
      </w:r>
      <w:r>
        <w:rPr>
          <w:spacing w:val="14"/>
        </w:rPr>
        <w:t> </w:t>
      </w:r>
      <w:r>
        <w:rPr/>
        <w:t>Sofigraf S.r.l. (‘Capogruppo’ o</w:t>
      </w:r>
      <w:r>
        <w:rPr>
          <w:spacing w:val="-1"/>
        </w:rPr>
        <w:t> </w:t>
      </w:r>
      <w:r>
        <w:rPr/>
        <w:t>‘Gruppo’),</w:t>
      </w:r>
      <w:r>
        <w:rPr>
          <w:spacing w:val="-3"/>
        </w:rPr>
        <w:t> </w:t>
      </w:r>
      <w:r>
        <w:rPr/>
        <w:t>che in</w:t>
      </w:r>
      <w:r>
        <w:rPr>
          <w:spacing w:val="-3"/>
        </w:rPr>
        <w:t> </w:t>
      </w:r>
      <w:r>
        <w:rPr/>
        <w:t>qualità</w:t>
      </w:r>
      <w:r>
        <w:rPr>
          <w:spacing w:val="-15"/>
        </w:rPr>
        <w:t> </w:t>
      </w:r>
      <w:r>
        <w:rPr/>
        <w:t>di</w:t>
      </w:r>
      <w:r>
        <w:rPr>
          <w:spacing w:val="-4"/>
        </w:rPr>
        <w:t> </w:t>
      </w:r>
      <w:r>
        <w:rPr/>
        <w:t>holding</w:t>
      </w:r>
      <w:r>
        <w:rPr>
          <w:spacing w:val="-1"/>
        </w:rPr>
        <w:t> </w:t>
      </w:r>
      <w:r>
        <w:rPr/>
        <w:t>detiene</w:t>
      </w:r>
      <w:r>
        <w:rPr>
          <w:spacing w:val="-14"/>
        </w:rPr>
        <w:t> </w:t>
      </w:r>
      <w:r>
        <w:rPr/>
        <w:t>integralmente le partecipazioni</w:t>
      </w:r>
      <w:r>
        <w:rPr>
          <w:spacing w:val="-4"/>
        </w:rPr>
        <w:t> </w:t>
      </w:r>
      <w:r>
        <w:rPr/>
        <w:t>nelle</w:t>
      </w:r>
      <w:r>
        <w:rPr>
          <w:spacing w:val="-14"/>
        </w:rPr>
        <w:t> </w:t>
      </w:r>
      <w:r>
        <w:rPr/>
        <w:t>sub-holding</w:t>
      </w:r>
      <w:r>
        <w:rPr>
          <w:spacing w:val="-1"/>
        </w:rPr>
        <w:t> </w:t>
      </w:r>
      <w:r>
        <w:rPr/>
        <w:t>GV</w:t>
      </w:r>
      <w:r>
        <w:rPr>
          <w:spacing w:val="-14"/>
        </w:rPr>
        <w:t> </w:t>
      </w:r>
      <w:r>
        <w:rPr/>
        <w:t>Group</w:t>
      </w:r>
      <w:r>
        <w:rPr>
          <w:spacing w:val="-15"/>
        </w:rPr>
        <w:t> </w:t>
      </w:r>
      <w:r>
        <w:rPr/>
        <w:t>S.r.l.</w:t>
      </w:r>
      <w:r>
        <w:rPr>
          <w:spacing w:val="-3"/>
        </w:rPr>
        <w:t> </w:t>
      </w:r>
      <w:r>
        <w:rPr/>
        <w:t>e GV</w:t>
      </w:r>
      <w:r>
        <w:rPr>
          <w:spacing w:val="-14"/>
        </w:rPr>
        <w:t> </w:t>
      </w:r>
      <w:r>
        <w:rPr/>
        <w:t>Capital </w:t>
      </w:r>
      <w:r>
        <w:rPr>
          <w:w w:val="105"/>
        </w:rPr>
        <w:t>S.r.l..</w:t>
      </w:r>
      <w:r>
        <w:rPr>
          <w:spacing w:val="-16"/>
          <w:w w:val="105"/>
        </w:rPr>
        <w:t> </w:t>
      </w:r>
      <w:r>
        <w:rPr>
          <w:w w:val="105"/>
        </w:rPr>
        <w:t>Le</w:t>
      </w:r>
      <w:r>
        <w:rPr>
          <w:spacing w:val="-16"/>
          <w:w w:val="105"/>
        </w:rPr>
        <w:t> </w:t>
      </w:r>
      <w:r>
        <w:rPr>
          <w:w w:val="105"/>
        </w:rPr>
        <w:t>due</w:t>
      </w:r>
      <w:r>
        <w:rPr>
          <w:spacing w:val="-16"/>
          <w:w w:val="105"/>
        </w:rPr>
        <w:t> </w:t>
      </w:r>
      <w:r>
        <w:rPr>
          <w:w w:val="105"/>
        </w:rPr>
        <w:t>controllate</w:t>
      </w:r>
      <w:r>
        <w:rPr>
          <w:spacing w:val="-15"/>
          <w:w w:val="105"/>
        </w:rPr>
        <w:t> </w:t>
      </w:r>
      <w:r>
        <w:rPr>
          <w:w w:val="105"/>
        </w:rPr>
        <w:t>guidano,</w:t>
      </w:r>
      <w:r>
        <w:rPr>
          <w:spacing w:val="-16"/>
          <w:w w:val="105"/>
        </w:rPr>
        <w:t> </w:t>
      </w:r>
      <w:r>
        <w:rPr>
          <w:w w:val="105"/>
        </w:rPr>
        <w:t>rispettivamente,</w:t>
      </w:r>
      <w:r>
        <w:rPr>
          <w:spacing w:val="-16"/>
          <w:w w:val="105"/>
        </w:rPr>
        <w:t> </w:t>
      </w:r>
      <w:r>
        <w:rPr>
          <w:w w:val="105"/>
        </w:rPr>
        <w:t>il</w:t>
      </w:r>
      <w:r>
        <w:rPr>
          <w:spacing w:val="-15"/>
          <w:w w:val="105"/>
        </w:rPr>
        <w:t> </w:t>
      </w:r>
      <w:r>
        <w:rPr>
          <w:w w:val="105"/>
        </w:rPr>
        <w:t>ramo</w:t>
      </w:r>
      <w:r>
        <w:rPr>
          <w:spacing w:val="-16"/>
          <w:w w:val="105"/>
        </w:rPr>
        <w:t> </w:t>
      </w:r>
      <w:r>
        <w:rPr>
          <w:w w:val="105"/>
        </w:rPr>
        <w:t>industriale</w:t>
      </w:r>
      <w:r>
        <w:rPr>
          <w:spacing w:val="-16"/>
          <w:w w:val="105"/>
        </w:rPr>
        <w:t> </w:t>
      </w:r>
      <w:r>
        <w:rPr>
          <w:w w:val="105"/>
        </w:rPr>
        <w:t>focalizzato</w:t>
      </w:r>
      <w:r>
        <w:rPr>
          <w:spacing w:val="-15"/>
          <w:w w:val="105"/>
        </w:rPr>
        <w:t> </w:t>
      </w:r>
      <w:r>
        <w:rPr>
          <w:w w:val="105"/>
        </w:rPr>
        <w:t>sull’attività</w:t>
      </w:r>
      <w:r>
        <w:rPr>
          <w:spacing w:val="-16"/>
          <w:w w:val="105"/>
        </w:rPr>
        <w:t> </w:t>
      </w:r>
      <w:r>
        <w:rPr>
          <w:w w:val="105"/>
        </w:rPr>
        <w:t>di</w:t>
      </w:r>
      <w:r>
        <w:rPr>
          <w:spacing w:val="-16"/>
          <w:w w:val="105"/>
        </w:rPr>
        <w:t> </w:t>
      </w:r>
      <w:r>
        <w:rPr>
          <w:w w:val="105"/>
        </w:rPr>
        <w:t>stampa</w:t>
      </w:r>
      <w:r>
        <w:rPr>
          <w:spacing w:val="-13"/>
          <w:w w:val="105"/>
        </w:rPr>
        <w:t> </w:t>
      </w:r>
      <w:r>
        <w:rPr>
          <w:w w:val="105"/>
        </w:rPr>
        <w:t>e</w:t>
      </w:r>
      <w:r>
        <w:rPr>
          <w:spacing w:val="-13"/>
          <w:w w:val="105"/>
        </w:rPr>
        <w:t> </w:t>
      </w:r>
      <w:r>
        <w:rPr>
          <w:w w:val="105"/>
        </w:rPr>
        <w:t>il</w:t>
      </w:r>
      <w:r>
        <w:rPr>
          <w:spacing w:val="9"/>
          <w:w w:val="105"/>
        </w:rPr>
        <w:t> </w:t>
      </w:r>
      <w:r>
        <w:rPr>
          <w:w w:val="105"/>
        </w:rPr>
        <w:t>ramo</w:t>
      </w:r>
      <w:r>
        <w:rPr>
          <w:spacing w:val="-15"/>
          <w:w w:val="105"/>
        </w:rPr>
        <w:t> </w:t>
      </w:r>
      <w:r>
        <w:rPr>
          <w:w w:val="105"/>
        </w:rPr>
        <w:t>attivo nella</w:t>
      </w:r>
      <w:r>
        <w:rPr>
          <w:spacing w:val="-16"/>
          <w:w w:val="105"/>
        </w:rPr>
        <w:t> </w:t>
      </w:r>
      <w:r>
        <w:rPr>
          <w:w w:val="105"/>
        </w:rPr>
        <w:t>gestione</w:t>
      </w:r>
      <w:r>
        <w:rPr>
          <w:spacing w:val="-15"/>
          <w:w w:val="105"/>
        </w:rPr>
        <w:t> </w:t>
      </w:r>
      <w:r>
        <w:rPr>
          <w:w w:val="105"/>
        </w:rPr>
        <w:t>di</w:t>
      </w:r>
      <w:r>
        <w:rPr>
          <w:spacing w:val="-2"/>
          <w:w w:val="105"/>
        </w:rPr>
        <w:t> </w:t>
      </w:r>
      <w:r>
        <w:rPr>
          <w:w w:val="105"/>
        </w:rPr>
        <w:t>asset</w:t>
      </w:r>
      <w:r>
        <w:rPr>
          <w:spacing w:val="-16"/>
          <w:w w:val="105"/>
        </w:rPr>
        <w:t> </w:t>
      </w:r>
      <w:r>
        <w:rPr>
          <w:w w:val="105"/>
        </w:rPr>
        <w:t>immobiliari</w:t>
      </w:r>
      <w:r>
        <w:rPr>
          <w:spacing w:val="-16"/>
          <w:w w:val="105"/>
        </w:rPr>
        <w:t> </w:t>
      </w:r>
      <w:r>
        <w:rPr>
          <w:w w:val="105"/>
        </w:rPr>
        <w:t>ed</w:t>
      </w:r>
      <w:r>
        <w:rPr>
          <w:spacing w:val="-14"/>
          <w:w w:val="105"/>
        </w:rPr>
        <w:t> </w:t>
      </w:r>
      <w:r>
        <w:rPr>
          <w:w w:val="105"/>
        </w:rPr>
        <w:t>energetici. L’analisi</w:t>
      </w:r>
      <w:r>
        <w:rPr>
          <w:spacing w:val="-16"/>
          <w:w w:val="105"/>
        </w:rPr>
        <w:t> </w:t>
      </w:r>
      <w:r>
        <w:rPr>
          <w:w w:val="105"/>
        </w:rPr>
        <w:t>è stata effettuata</w:t>
      </w:r>
      <w:r>
        <w:rPr>
          <w:spacing w:val="-11"/>
          <w:w w:val="105"/>
        </w:rPr>
        <w:t> </w:t>
      </w:r>
      <w:r>
        <w:rPr>
          <w:w w:val="105"/>
        </w:rPr>
        <w:t>sui</w:t>
      </w:r>
      <w:r>
        <w:rPr>
          <w:spacing w:val="-16"/>
          <w:w w:val="105"/>
        </w:rPr>
        <w:t> </w:t>
      </w:r>
      <w:r>
        <w:rPr>
          <w:w w:val="105"/>
        </w:rPr>
        <w:t>dati</w:t>
      </w:r>
      <w:r>
        <w:rPr>
          <w:spacing w:val="-2"/>
          <w:w w:val="105"/>
        </w:rPr>
        <w:t> </w:t>
      </w:r>
      <w:r>
        <w:rPr>
          <w:w w:val="105"/>
        </w:rPr>
        <w:t>consolidati</w:t>
      </w:r>
      <w:r>
        <w:rPr>
          <w:spacing w:val="-16"/>
          <w:w w:val="105"/>
        </w:rPr>
        <w:t> </w:t>
      </w:r>
      <w:r>
        <w:rPr>
          <w:w w:val="105"/>
        </w:rPr>
        <w:t>della</w:t>
      </w:r>
      <w:r>
        <w:rPr>
          <w:spacing w:val="-10"/>
          <w:w w:val="105"/>
        </w:rPr>
        <w:t> </w:t>
      </w:r>
      <w:r>
        <w:rPr>
          <w:w w:val="105"/>
        </w:rPr>
        <w:t>Capogruppo,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2"/>
          <w:w w:val="105"/>
        </w:rPr>
        <w:t> </w:t>
      </w:r>
      <w:r>
        <w:rPr>
          <w:w w:val="105"/>
        </w:rPr>
        <w:t>cui risultati sono quasi interamente riconducibili all’operatività di Grafica Veneta.</w:t>
      </w:r>
    </w:p>
    <w:p>
      <w:pPr>
        <w:pStyle w:val="BodyText"/>
        <w:spacing w:line="237" w:lineRule="auto" w:before="123"/>
        <w:ind w:left="100" w:right="272"/>
        <w:jc w:val="both"/>
      </w:pPr>
      <w:r>
        <w:rPr/>
        <w:t>La</w:t>
      </w:r>
      <w:r>
        <w:rPr>
          <w:spacing w:val="-15"/>
        </w:rPr>
        <w:t> </w:t>
      </w:r>
      <w:r>
        <w:rPr/>
        <w:t>conferma</w:t>
      </w:r>
      <w:r>
        <w:rPr>
          <w:spacing w:val="-15"/>
        </w:rPr>
        <w:t> </w:t>
      </w:r>
      <w:r>
        <w:rPr/>
        <w:t>del</w:t>
      </w:r>
      <w:r>
        <w:rPr>
          <w:spacing w:val="-15"/>
        </w:rPr>
        <w:t> </w:t>
      </w:r>
      <w:r>
        <w:rPr/>
        <w:t>rating</w:t>
      </w:r>
      <w:r>
        <w:rPr>
          <w:spacing w:val="-15"/>
        </w:rPr>
        <w:t> </w:t>
      </w:r>
      <w:r>
        <w:rPr/>
        <w:t>riflette</w:t>
      </w:r>
      <w:r>
        <w:rPr>
          <w:spacing w:val="-15"/>
        </w:rPr>
        <w:t> </w:t>
      </w:r>
      <w:r>
        <w:rPr/>
        <w:t>il</w:t>
      </w:r>
      <w:r>
        <w:rPr>
          <w:spacing w:val="-15"/>
        </w:rPr>
        <w:t> </w:t>
      </w:r>
      <w:r>
        <w:rPr/>
        <w:t>mantenimento</w:t>
      </w:r>
      <w:r>
        <w:rPr>
          <w:spacing w:val="-15"/>
        </w:rPr>
        <w:t> </w:t>
      </w:r>
      <w:r>
        <w:rPr/>
        <w:t>di</w:t>
      </w:r>
      <w:r>
        <w:rPr>
          <w:spacing w:val="-15"/>
        </w:rPr>
        <w:t> </w:t>
      </w:r>
      <w:r>
        <w:rPr/>
        <w:t>un</w:t>
      </w:r>
      <w:r>
        <w:rPr>
          <w:spacing w:val="-15"/>
        </w:rPr>
        <w:t> </w:t>
      </w:r>
      <w:r>
        <w:rPr/>
        <w:t>profilo</w:t>
      </w:r>
      <w:r>
        <w:rPr>
          <w:spacing w:val="-3"/>
        </w:rPr>
        <w:t> </w:t>
      </w:r>
      <w:r>
        <w:rPr/>
        <w:t>finanziario</w:t>
      </w:r>
      <w:r>
        <w:rPr>
          <w:spacing w:val="-15"/>
        </w:rPr>
        <w:t> </w:t>
      </w:r>
      <w:r>
        <w:rPr/>
        <w:t>forte</w:t>
      </w:r>
      <w:r>
        <w:rPr>
          <w:spacing w:val="-15"/>
        </w:rPr>
        <w:t> </w:t>
      </w:r>
      <w:r>
        <w:rPr/>
        <w:t>sostenuto</w:t>
      </w:r>
      <w:r>
        <w:rPr>
          <w:spacing w:val="-15"/>
        </w:rPr>
        <w:t> </w:t>
      </w:r>
      <w:r>
        <w:rPr/>
        <w:t>dalla</w:t>
      </w:r>
      <w:r>
        <w:rPr>
          <w:spacing w:val="-15"/>
        </w:rPr>
        <w:t> </w:t>
      </w:r>
      <w:r>
        <w:rPr/>
        <w:t>comprovata</w:t>
      </w:r>
      <w:r>
        <w:rPr>
          <w:spacing w:val="-15"/>
        </w:rPr>
        <w:t> </w:t>
      </w:r>
      <w:r>
        <w:rPr/>
        <w:t>capacità</w:t>
      </w:r>
      <w:r>
        <w:rPr>
          <w:spacing w:val="-15"/>
        </w:rPr>
        <w:t> </w:t>
      </w:r>
      <w:r>
        <w:rPr/>
        <w:t>del</w:t>
      </w:r>
      <w:r>
        <w:rPr>
          <w:spacing w:val="-6"/>
        </w:rPr>
        <w:t> </w:t>
      </w:r>
      <w:r>
        <w:rPr/>
        <w:t>Gruppo di preservare</w:t>
      </w:r>
      <w:r>
        <w:rPr>
          <w:spacing w:val="-3"/>
        </w:rPr>
        <w:t> </w:t>
      </w:r>
      <w:r>
        <w:rPr/>
        <w:t>livelli di redditività</w:t>
      </w:r>
      <w:r>
        <w:rPr>
          <w:spacing w:val="-4"/>
        </w:rPr>
        <w:t> </w:t>
      </w:r>
      <w:r>
        <w:rPr/>
        <w:t>soddisfacenti. In particolare, la marginalità</w:t>
      </w:r>
      <w:r>
        <w:rPr>
          <w:spacing w:val="-4"/>
        </w:rPr>
        <w:t> </w:t>
      </w:r>
      <w:r>
        <w:rPr/>
        <w:t>operativa beneficia sia del mantenimento</w:t>
      </w:r>
      <w:r>
        <w:rPr>
          <w:spacing w:val="-6"/>
        </w:rPr>
        <w:t> </w:t>
      </w:r>
      <w:r>
        <w:rPr/>
        <w:t>di elevati standard</w:t>
      </w:r>
      <w:r>
        <w:rPr>
          <w:spacing w:val="-15"/>
        </w:rPr>
        <w:t> </w:t>
      </w:r>
      <w:r>
        <w:rPr/>
        <w:t>qualitativi e di servizio sia</w:t>
      </w:r>
      <w:r>
        <w:rPr>
          <w:spacing w:val="-9"/>
        </w:rPr>
        <w:t> </w:t>
      </w:r>
      <w:r>
        <w:rPr/>
        <w:t>delle</w:t>
      </w:r>
      <w:r>
        <w:rPr>
          <w:spacing w:val="-8"/>
        </w:rPr>
        <w:t> </w:t>
      </w:r>
      <w:r>
        <w:rPr/>
        <w:t>efficienze</w:t>
      </w:r>
      <w:r>
        <w:rPr>
          <w:spacing w:val="-8"/>
        </w:rPr>
        <w:t> </w:t>
      </w:r>
      <w:r>
        <w:rPr/>
        <w:t>generate dagli interventi di ottimizzazione</w:t>
      </w:r>
      <w:r>
        <w:rPr>
          <w:spacing w:val="-8"/>
        </w:rPr>
        <w:t> </w:t>
      </w:r>
      <w:r>
        <w:rPr/>
        <w:t>e ammodernamento tecnologico</w:t>
      </w:r>
      <w:r>
        <w:rPr>
          <w:spacing w:val="-15"/>
        </w:rPr>
        <w:t> </w:t>
      </w:r>
      <w:r>
        <w:rPr/>
        <w:t>del</w:t>
      </w:r>
      <w:r>
        <w:rPr>
          <w:spacing w:val="-8"/>
        </w:rPr>
        <w:t> </w:t>
      </w:r>
      <w:r>
        <w:rPr/>
        <w:t>parco produttivo.</w:t>
      </w:r>
      <w:r>
        <w:rPr>
          <w:spacing w:val="-5"/>
        </w:rPr>
        <w:t> </w:t>
      </w:r>
      <w:r>
        <w:rPr/>
        <w:t>Coerentemente con</w:t>
      </w:r>
      <w:r>
        <w:rPr>
          <w:spacing w:val="-5"/>
        </w:rPr>
        <w:t> </w:t>
      </w:r>
      <w:r>
        <w:rPr/>
        <w:t>quanto sopra,</w:t>
      </w:r>
      <w:r>
        <w:rPr>
          <w:spacing w:val="-5"/>
        </w:rPr>
        <w:t> </w:t>
      </w:r>
      <w:r>
        <w:rPr/>
        <w:t>nel</w:t>
      </w:r>
      <w:r>
        <w:rPr>
          <w:spacing w:val="-6"/>
        </w:rPr>
        <w:t> </w:t>
      </w:r>
      <w:r>
        <w:rPr/>
        <w:t>FY25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Gruppo ha registrato un</w:t>
      </w:r>
      <w:r>
        <w:rPr>
          <w:spacing w:val="-5"/>
        </w:rPr>
        <w:t> </w:t>
      </w:r>
      <w:r>
        <w:rPr/>
        <w:t>EBITDA</w:t>
      </w:r>
      <w:r>
        <w:rPr>
          <w:spacing w:val="-15"/>
        </w:rPr>
        <w:t> </w:t>
      </w:r>
      <w:r>
        <w:rPr/>
        <w:t>pari</w:t>
      </w:r>
      <w:r>
        <w:rPr>
          <w:spacing w:val="-6"/>
        </w:rPr>
        <w:t> </w:t>
      </w:r>
      <w:r>
        <w:rPr/>
        <w:t>a EUR </w:t>
      </w:r>
      <w:r>
        <w:rPr>
          <w:w w:val="105"/>
        </w:rPr>
        <w:t>38m e un EBITDA margin</w:t>
      </w:r>
      <w:r>
        <w:rPr>
          <w:spacing w:val="-3"/>
          <w:w w:val="105"/>
        </w:rPr>
        <w:t> </w:t>
      </w:r>
      <w:r>
        <w:rPr>
          <w:w w:val="105"/>
        </w:rPr>
        <w:t>del</w:t>
      </w:r>
      <w:r>
        <w:rPr>
          <w:spacing w:val="-3"/>
          <w:w w:val="105"/>
        </w:rPr>
        <w:t> </w:t>
      </w:r>
      <w:r>
        <w:rPr>
          <w:w w:val="105"/>
        </w:rPr>
        <w:t>25% (EUR 32m e 20,5% nel FY24). La solida redditività</w:t>
      </w:r>
      <w:r>
        <w:rPr>
          <w:spacing w:val="-12"/>
          <w:w w:val="105"/>
        </w:rPr>
        <w:t> </w:t>
      </w:r>
      <w:r>
        <w:rPr>
          <w:w w:val="105"/>
        </w:rPr>
        <w:t>si traduce in</w:t>
      </w:r>
      <w:r>
        <w:rPr>
          <w:spacing w:val="-3"/>
          <w:w w:val="105"/>
        </w:rPr>
        <w:t> </w:t>
      </w:r>
      <w:r>
        <w:rPr>
          <w:w w:val="105"/>
        </w:rPr>
        <w:t>una strutturale generazione</w:t>
      </w:r>
      <w:r>
        <w:rPr>
          <w:spacing w:val="-10"/>
          <w:w w:val="105"/>
        </w:rPr>
        <w:t> </w:t>
      </w:r>
      <w:r>
        <w:rPr>
          <w:w w:val="105"/>
        </w:rPr>
        <w:t>di</w:t>
      </w:r>
      <w:r>
        <w:rPr>
          <w:spacing w:val="-2"/>
          <w:w w:val="105"/>
        </w:rPr>
        <w:t> </w:t>
      </w:r>
      <w:r>
        <w:rPr>
          <w:w w:val="105"/>
        </w:rPr>
        <w:t>flussi</w:t>
      </w:r>
      <w:r>
        <w:rPr>
          <w:spacing w:val="-2"/>
          <w:w w:val="105"/>
        </w:rPr>
        <w:t> </w:t>
      </w:r>
      <w:r>
        <w:rPr>
          <w:w w:val="105"/>
        </w:rPr>
        <w:t>di</w:t>
      </w:r>
      <w:r>
        <w:rPr>
          <w:spacing w:val="-2"/>
          <w:w w:val="105"/>
        </w:rPr>
        <w:t> </w:t>
      </w:r>
      <w:r>
        <w:rPr>
          <w:w w:val="105"/>
        </w:rPr>
        <w:t>cassa positivi,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>
          <w:spacing w:val="-1"/>
          <w:w w:val="105"/>
        </w:rPr>
        <w:t> </w:t>
      </w:r>
      <w:r>
        <w:rPr>
          <w:w w:val="105"/>
        </w:rPr>
        <w:t>grado di</w:t>
      </w:r>
      <w:r>
        <w:rPr>
          <w:spacing w:val="-2"/>
          <w:w w:val="105"/>
        </w:rPr>
        <w:t> </w:t>
      </w:r>
      <w:r>
        <w:rPr>
          <w:w w:val="105"/>
        </w:rPr>
        <w:t>sostenere</w:t>
      </w:r>
      <w:r>
        <w:rPr>
          <w:spacing w:val="-10"/>
          <w:w w:val="105"/>
        </w:rPr>
        <w:t> </w:t>
      </w:r>
      <w:r>
        <w:rPr>
          <w:w w:val="105"/>
        </w:rPr>
        <w:t>il</w:t>
      </w:r>
      <w:r>
        <w:rPr>
          <w:spacing w:val="-2"/>
          <w:w w:val="105"/>
        </w:rPr>
        <w:t> </w:t>
      </w:r>
      <w:r>
        <w:rPr>
          <w:w w:val="105"/>
        </w:rPr>
        <w:t>fabbisogno</w:t>
      </w:r>
      <w:r>
        <w:rPr>
          <w:spacing w:val="-12"/>
          <w:w w:val="105"/>
        </w:rPr>
        <w:t> </w:t>
      </w:r>
      <w:r>
        <w:rPr>
          <w:w w:val="105"/>
        </w:rPr>
        <w:t>connesso</w:t>
      </w:r>
      <w:r>
        <w:rPr>
          <w:spacing w:val="-12"/>
          <w:w w:val="105"/>
        </w:rPr>
        <w:t> </w:t>
      </w:r>
      <w:r>
        <w:rPr>
          <w:w w:val="105"/>
        </w:rPr>
        <w:t>agli</w:t>
      </w:r>
      <w:r>
        <w:rPr>
          <w:spacing w:val="-2"/>
          <w:w w:val="105"/>
        </w:rPr>
        <w:t> </w:t>
      </w:r>
      <w:r>
        <w:rPr>
          <w:w w:val="105"/>
        </w:rPr>
        <w:t>investimenti</w:t>
      </w:r>
      <w:r>
        <w:rPr>
          <w:spacing w:val="-2"/>
          <w:w w:val="105"/>
        </w:rPr>
        <w:t> </w:t>
      </w:r>
      <w:r>
        <w:rPr>
          <w:w w:val="105"/>
        </w:rPr>
        <w:t>e di</w:t>
      </w:r>
      <w:r>
        <w:rPr>
          <w:spacing w:val="-2"/>
          <w:w w:val="105"/>
        </w:rPr>
        <w:t> </w:t>
      </w:r>
      <w:r>
        <w:rPr>
          <w:w w:val="105"/>
        </w:rPr>
        <w:t>consentire</w:t>
      </w:r>
      <w:r>
        <w:rPr>
          <w:spacing w:val="-10"/>
          <w:w w:val="105"/>
        </w:rPr>
        <w:t> </w:t>
      </w:r>
      <w:r>
        <w:rPr>
          <w:w w:val="105"/>
        </w:rPr>
        <w:t>il mantenimento di una posizione finanziaria netta positiva nel periodo FY23–FY25.</w:t>
      </w:r>
    </w:p>
    <w:p>
      <w:pPr>
        <w:pStyle w:val="BodyText"/>
        <w:spacing w:line="237" w:lineRule="auto" w:before="138"/>
        <w:ind w:left="100" w:right="272"/>
        <w:jc w:val="both"/>
      </w:pPr>
      <w:r>
        <w:rPr/>
        <w:t>La</w:t>
      </w:r>
      <w:r>
        <w:rPr>
          <w:spacing w:val="-1"/>
        </w:rPr>
        <w:t> </w:t>
      </w:r>
      <w:r>
        <w:rPr/>
        <w:t>valutazione tiene conto,</w:t>
      </w:r>
      <w:r>
        <w:rPr>
          <w:spacing w:val="-5"/>
        </w:rPr>
        <w:t> </w:t>
      </w:r>
      <w:r>
        <w:rPr/>
        <w:t>altresì,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percorso di</w:t>
      </w:r>
      <w:r>
        <w:rPr>
          <w:spacing w:val="-6"/>
        </w:rPr>
        <w:t> </w:t>
      </w:r>
      <w:r>
        <w:rPr/>
        <w:t>crescita e</w:t>
      </w:r>
      <w:r>
        <w:rPr>
          <w:spacing w:val="-15"/>
        </w:rPr>
        <w:t> </w:t>
      </w:r>
      <w:r>
        <w:rPr/>
        <w:t>innovazione che ha</w:t>
      </w:r>
      <w:r>
        <w:rPr>
          <w:spacing w:val="-15"/>
        </w:rPr>
        <w:t> </w:t>
      </w:r>
      <w:r>
        <w:rPr/>
        <w:t>consentito a Grafica</w:t>
      </w:r>
      <w:r>
        <w:rPr>
          <w:spacing w:val="-15"/>
        </w:rPr>
        <w:t> </w:t>
      </w:r>
      <w:r>
        <w:rPr/>
        <w:t>Veneta di</w:t>
      </w:r>
      <w:r>
        <w:rPr>
          <w:spacing w:val="-6"/>
        </w:rPr>
        <w:t> </w:t>
      </w:r>
      <w:r>
        <w:rPr/>
        <w:t>consolidare il proprio posizionamento quale operatore</w:t>
      </w:r>
      <w:r>
        <w:rPr>
          <w:spacing w:val="-12"/>
        </w:rPr>
        <w:t> </w:t>
      </w:r>
      <w:r>
        <w:rPr/>
        <w:t>di</w:t>
      </w:r>
      <w:r>
        <w:rPr>
          <w:spacing w:val="-2"/>
        </w:rPr>
        <w:t> </w:t>
      </w:r>
      <w:r>
        <w:rPr/>
        <w:t>riferimento</w:t>
      </w:r>
      <w:r>
        <w:rPr>
          <w:spacing w:val="-15"/>
        </w:rPr>
        <w:t> </w:t>
      </w:r>
      <w:r>
        <w:rPr/>
        <w:t>nel</w:t>
      </w:r>
      <w:r>
        <w:rPr>
          <w:spacing w:val="-2"/>
        </w:rPr>
        <w:t> </w:t>
      </w:r>
      <w:r>
        <w:rPr/>
        <w:t>settore</w:t>
      </w:r>
      <w:r>
        <w:rPr>
          <w:spacing w:val="-12"/>
        </w:rPr>
        <w:t> </w:t>
      </w:r>
      <w:r>
        <w:rPr/>
        <w:t>della</w:t>
      </w:r>
      <w:r>
        <w:rPr>
          <w:spacing w:val="-13"/>
        </w:rPr>
        <w:t> </w:t>
      </w:r>
      <w:r>
        <w:rPr/>
        <w:t>stampa.</w:t>
      </w:r>
      <w:r>
        <w:rPr>
          <w:spacing w:val="-1"/>
        </w:rPr>
        <w:t> </w:t>
      </w:r>
      <w:r>
        <w:rPr/>
        <w:t>La struttura</w:t>
      </w:r>
      <w:r>
        <w:rPr>
          <w:spacing w:val="-13"/>
        </w:rPr>
        <w:t> </w:t>
      </w:r>
      <w:r>
        <w:rPr/>
        <w:t>integrata verticalmente che centralizza</w:t>
      </w:r>
      <w:r>
        <w:rPr>
          <w:spacing w:val="-7"/>
        </w:rPr>
        <w:t> </w:t>
      </w:r>
      <w:r>
        <w:rPr/>
        <w:t>l'intero</w:t>
      </w:r>
      <w:r>
        <w:rPr>
          <w:spacing w:val="-9"/>
        </w:rPr>
        <w:t> </w:t>
      </w:r>
      <w:r>
        <w:rPr/>
        <w:t>ciclo, l’elevato livello di know-how e la rapidità</w:t>
      </w:r>
      <w:r>
        <w:rPr>
          <w:spacing w:val="-7"/>
        </w:rPr>
        <w:t> </w:t>
      </w:r>
      <w:r>
        <w:rPr/>
        <w:t>di esecuzione</w:t>
      </w:r>
      <w:r>
        <w:rPr>
          <w:spacing w:val="-6"/>
        </w:rPr>
        <w:t> </w:t>
      </w:r>
      <w:r>
        <w:rPr/>
        <w:t>degli ordini si configurano</w:t>
      </w:r>
      <w:r>
        <w:rPr>
          <w:spacing w:val="-9"/>
        </w:rPr>
        <w:t> </w:t>
      </w:r>
      <w:r>
        <w:rPr/>
        <w:t>non solo</w:t>
      </w:r>
      <w:r>
        <w:rPr>
          <w:spacing w:val="-9"/>
        </w:rPr>
        <w:t> </w:t>
      </w:r>
      <w:r>
        <w:rPr/>
        <w:t>come elementi</w:t>
      </w:r>
      <w:r>
        <w:rPr>
          <w:spacing w:val="-2"/>
        </w:rPr>
        <w:t> </w:t>
      </w:r>
      <w:r>
        <w:rPr/>
        <w:t>distintivi, ma</w:t>
      </w:r>
      <w:r>
        <w:rPr>
          <w:spacing w:val="13"/>
        </w:rPr>
        <w:t> </w:t>
      </w:r>
      <w:r>
        <w:rPr/>
        <w:t>anche</w:t>
      </w:r>
      <w:r>
        <w:rPr>
          <w:spacing w:val="-8"/>
        </w:rPr>
        <w:t> </w:t>
      </w:r>
      <w:r>
        <w:rPr/>
        <w:t>come</w:t>
      </w:r>
      <w:r>
        <w:rPr>
          <w:spacing w:val="-8"/>
        </w:rPr>
        <w:t> </w:t>
      </w:r>
      <w:r>
        <w:rPr/>
        <w:t>fattori a</w:t>
      </w:r>
      <w:r>
        <w:rPr>
          <w:spacing w:val="13"/>
        </w:rPr>
        <w:t> </w:t>
      </w:r>
      <w:r>
        <w:rPr/>
        <w:t>supporto</w:t>
      </w:r>
      <w:r>
        <w:rPr>
          <w:spacing w:val="11"/>
        </w:rPr>
        <w:t> </w:t>
      </w:r>
      <w:r>
        <w:rPr/>
        <w:t>della</w:t>
      </w:r>
      <w:r>
        <w:rPr>
          <w:spacing w:val="13"/>
        </w:rPr>
        <w:t> </w:t>
      </w:r>
      <w:r>
        <w:rPr/>
        <w:t>stabilità</w:t>
      </w:r>
      <w:r>
        <w:rPr>
          <w:spacing w:val="13"/>
        </w:rPr>
        <w:t> </w:t>
      </w:r>
      <w:r>
        <w:rPr/>
        <w:t>delle</w:t>
      </w:r>
      <w:r>
        <w:rPr>
          <w:spacing w:val="14"/>
        </w:rPr>
        <w:t> </w:t>
      </w:r>
      <w:r>
        <w:rPr/>
        <w:t>relazioni</w:t>
      </w:r>
      <w:r>
        <w:rPr>
          <w:spacing w:val="-15"/>
        </w:rPr>
        <w:t> </w:t>
      </w:r>
      <w:r>
        <w:rPr/>
        <w:t>commerciali con</w:t>
      </w:r>
      <w:r>
        <w:rPr>
          <w:spacing w:val="-15"/>
        </w:rPr>
        <w:t> </w:t>
      </w:r>
      <w:r>
        <w:rPr/>
        <w:t>la</w:t>
      </w:r>
      <w:r>
        <w:rPr>
          <w:spacing w:val="13"/>
        </w:rPr>
        <w:t> </w:t>
      </w:r>
      <w:r>
        <w:rPr/>
        <w:t>clientela.</w:t>
      </w:r>
      <w:r>
        <w:rPr>
          <w:spacing w:val="-15"/>
        </w:rPr>
        <w:t> </w:t>
      </w:r>
      <w:r>
        <w:rPr/>
        <w:t>Attraverso il</w:t>
      </w:r>
      <w:r>
        <w:rPr>
          <w:spacing w:val="34"/>
        </w:rPr>
        <w:t> </w:t>
      </w:r>
      <w:r>
        <w:rPr/>
        <w:t>percorso</w:t>
      </w:r>
      <w:r>
        <w:rPr>
          <w:spacing w:val="-5"/>
        </w:rPr>
        <w:t> </w:t>
      </w:r>
      <w:r>
        <w:rPr/>
        <w:t>di internazionalizzazione</w:t>
      </w:r>
      <w:r>
        <w:rPr>
          <w:spacing w:val="-2"/>
        </w:rPr>
        <w:t> </w:t>
      </w:r>
      <w:r>
        <w:rPr/>
        <w:t>Grafica</w:t>
      </w:r>
      <w:r>
        <w:rPr>
          <w:spacing w:val="-3"/>
        </w:rPr>
        <w:t> </w:t>
      </w:r>
      <w:r>
        <w:rPr/>
        <w:t>Veneta ha, altresì, consolidato la propria</w:t>
      </w:r>
      <w:r>
        <w:rPr>
          <w:spacing w:val="-3"/>
        </w:rPr>
        <w:t> </w:t>
      </w:r>
      <w:r>
        <w:rPr/>
        <w:t>presenza</w:t>
      </w:r>
      <w:r>
        <w:rPr>
          <w:spacing w:val="-3"/>
        </w:rPr>
        <w:t> </w:t>
      </w:r>
      <w:r>
        <w:rPr/>
        <w:t>nel mercato statunitense, </w:t>
      </w:r>
      <w:r>
        <w:rPr>
          <w:w w:val="105"/>
        </w:rPr>
        <w:t>che riveste un ruolo strategicamente rilevante e contribuisce per circa il 60% al fatturato consolidato.</w:t>
      </w:r>
    </w:p>
    <w:p>
      <w:pPr>
        <w:pStyle w:val="BodyText"/>
        <w:spacing w:line="237" w:lineRule="auto" w:before="134"/>
        <w:ind w:left="100" w:right="282"/>
        <w:jc w:val="both"/>
      </w:pPr>
      <w:r>
        <w:rPr/>
        <w:t>L’Outlook stabile riflette</w:t>
      </w:r>
      <w:r>
        <w:rPr>
          <w:spacing w:val="-15"/>
        </w:rPr>
        <w:t> </w:t>
      </w:r>
      <w:r>
        <w:rPr/>
        <w:t>le aspettative</w:t>
      </w:r>
      <w:r>
        <w:rPr>
          <w:spacing w:val="-15"/>
        </w:rPr>
        <w:t> </w:t>
      </w:r>
      <w:r>
        <w:rPr/>
        <w:t>di</w:t>
      </w:r>
      <w:r>
        <w:rPr>
          <w:spacing w:val="-5"/>
        </w:rPr>
        <w:t> </w:t>
      </w:r>
      <w:r>
        <w:rPr/>
        <w:t>CRIF</w:t>
      </w:r>
      <w:r>
        <w:rPr>
          <w:spacing w:val="-10"/>
        </w:rPr>
        <w:t> </w:t>
      </w:r>
      <w:r>
        <w:rPr/>
        <w:t>Ratings circa</w:t>
      </w:r>
      <w:r>
        <w:rPr>
          <w:spacing w:val="-15"/>
        </w:rPr>
        <w:t> </w:t>
      </w:r>
      <w:r>
        <w:rPr/>
        <w:t>il</w:t>
      </w:r>
      <w:r>
        <w:rPr>
          <w:spacing w:val="-4"/>
        </w:rPr>
        <w:t> </w:t>
      </w:r>
      <w:r>
        <w:rPr/>
        <w:t>mantenimento di</w:t>
      </w:r>
      <w:r>
        <w:rPr>
          <w:spacing w:val="-5"/>
        </w:rPr>
        <w:t> </w:t>
      </w:r>
      <w:r>
        <w:rPr/>
        <w:t>metriche creditizie</w:t>
      </w:r>
      <w:r>
        <w:rPr>
          <w:spacing w:val="-15"/>
        </w:rPr>
        <w:t> </w:t>
      </w:r>
      <w:r>
        <w:rPr/>
        <w:t>coerenti</w:t>
      </w:r>
      <w:r>
        <w:rPr>
          <w:spacing w:val="-5"/>
        </w:rPr>
        <w:t> </w:t>
      </w:r>
      <w:r>
        <w:rPr/>
        <w:t>con</w:t>
      </w:r>
      <w:r>
        <w:rPr>
          <w:spacing w:val="-4"/>
        </w:rPr>
        <w:t> </w:t>
      </w:r>
      <w:r>
        <w:rPr/>
        <w:t>la classe di rating assegnata nei prossimi 12-24 mesi. In particolare, l’Agenzia prevede la progressiva crescita dei ricavi, sostenuta dalle strategie</w:t>
      </w:r>
      <w:r>
        <w:rPr>
          <w:spacing w:val="-12"/>
        </w:rPr>
        <w:t> </w:t>
      </w:r>
      <w:r>
        <w:rPr/>
        <w:t>di</w:t>
      </w:r>
      <w:r>
        <w:rPr>
          <w:spacing w:val="-2"/>
        </w:rPr>
        <w:t> </w:t>
      </w:r>
      <w:r>
        <w:rPr/>
        <w:t>acquisizione</w:t>
      </w:r>
      <w:r>
        <w:rPr>
          <w:spacing w:val="-12"/>
        </w:rPr>
        <w:t> </w:t>
      </w:r>
      <w:r>
        <w:rPr/>
        <w:t>dei</w:t>
      </w:r>
      <w:r>
        <w:rPr>
          <w:spacing w:val="-2"/>
        </w:rPr>
        <w:t> </w:t>
      </w:r>
      <w:r>
        <w:rPr/>
        <w:t>clienti</w:t>
      </w:r>
      <w:r>
        <w:rPr>
          <w:spacing w:val="-2"/>
        </w:rPr>
        <w:t> </w:t>
      </w:r>
      <w:r>
        <w:rPr/>
        <w:t>e dal</w:t>
      </w:r>
      <w:r>
        <w:rPr>
          <w:spacing w:val="-2"/>
        </w:rPr>
        <w:t> </w:t>
      </w:r>
      <w:r>
        <w:rPr/>
        <w:t>rafforzamento del</w:t>
      </w:r>
      <w:r>
        <w:rPr>
          <w:spacing w:val="-2"/>
        </w:rPr>
        <w:t> </w:t>
      </w:r>
      <w:r>
        <w:rPr/>
        <w:t>posizionamento</w:t>
      </w:r>
      <w:r>
        <w:rPr>
          <w:spacing w:val="-15"/>
        </w:rPr>
        <w:t> </w:t>
      </w:r>
      <w:r>
        <w:rPr/>
        <w:t>competitivo,</w:t>
      </w:r>
      <w:r>
        <w:rPr>
          <w:spacing w:val="-1"/>
        </w:rPr>
        <w:t> </w:t>
      </w:r>
      <w:r>
        <w:rPr/>
        <w:t>con</w:t>
      </w:r>
      <w:r>
        <w:rPr>
          <w:spacing w:val="-15"/>
        </w:rPr>
        <w:t> </w:t>
      </w:r>
      <w:r>
        <w:rPr/>
        <w:t>livelli</w:t>
      </w:r>
      <w:r>
        <w:rPr>
          <w:spacing w:val="-1"/>
        </w:rPr>
        <w:t> </w:t>
      </w:r>
      <w:r>
        <w:rPr/>
        <w:t>di</w:t>
      </w:r>
      <w:r>
        <w:rPr>
          <w:spacing w:val="-2"/>
        </w:rPr>
        <w:t> </w:t>
      </w:r>
      <w:r>
        <w:rPr/>
        <w:t>redditività attesi </w:t>
      </w:r>
      <w:r>
        <w:rPr>
          <w:w w:val="105"/>
        </w:rPr>
        <w:t>in</w:t>
      </w:r>
      <w:r>
        <w:rPr>
          <w:spacing w:val="-16"/>
          <w:w w:val="105"/>
        </w:rPr>
        <w:t> </w:t>
      </w:r>
      <w:r>
        <w:rPr>
          <w:w w:val="105"/>
        </w:rPr>
        <w:t>linea</w:t>
      </w:r>
      <w:r>
        <w:rPr>
          <w:spacing w:val="-16"/>
          <w:w w:val="105"/>
        </w:rPr>
        <w:t> </w:t>
      </w:r>
      <w:r>
        <w:rPr>
          <w:w w:val="105"/>
        </w:rPr>
        <w:t>con</w:t>
      </w:r>
      <w:r>
        <w:rPr>
          <w:spacing w:val="-16"/>
          <w:w w:val="105"/>
        </w:rPr>
        <w:t> </w:t>
      </w:r>
      <w:r>
        <w:rPr>
          <w:w w:val="105"/>
        </w:rPr>
        <w:t>il</w:t>
      </w:r>
      <w:r>
        <w:rPr>
          <w:spacing w:val="14"/>
          <w:w w:val="105"/>
        </w:rPr>
        <w:t> </w:t>
      </w:r>
      <w:r>
        <w:rPr>
          <w:w w:val="105"/>
        </w:rPr>
        <w:t>trend storico. La strutturale</w:t>
      </w:r>
      <w:r>
        <w:rPr>
          <w:spacing w:val="-9"/>
          <w:w w:val="105"/>
        </w:rPr>
        <w:t> </w:t>
      </w:r>
      <w:r>
        <w:rPr>
          <w:w w:val="105"/>
        </w:rPr>
        <w:t>capacità</w:t>
      </w:r>
      <w:r>
        <w:rPr>
          <w:spacing w:val="-16"/>
          <w:w w:val="105"/>
        </w:rPr>
        <w:t> </w:t>
      </w:r>
      <w:r>
        <w:rPr>
          <w:w w:val="105"/>
        </w:rPr>
        <w:t>di</w:t>
      </w:r>
      <w:r>
        <w:rPr>
          <w:spacing w:val="-1"/>
          <w:w w:val="105"/>
        </w:rPr>
        <w:t> </w:t>
      </w:r>
      <w:r>
        <w:rPr>
          <w:w w:val="105"/>
        </w:rPr>
        <w:t>generazione</w:t>
      </w:r>
      <w:r>
        <w:rPr>
          <w:spacing w:val="-16"/>
          <w:w w:val="105"/>
        </w:rPr>
        <w:t> </w:t>
      </w:r>
      <w:r>
        <w:rPr>
          <w:w w:val="105"/>
        </w:rPr>
        <w:t>di</w:t>
      </w:r>
      <w:r>
        <w:rPr>
          <w:spacing w:val="-1"/>
          <w:w w:val="105"/>
        </w:rPr>
        <w:t> </w:t>
      </w:r>
      <w:r>
        <w:rPr>
          <w:w w:val="105"/>
        </w:rPr>
        <w:t>flussi</w:t>
      </w:r>
      <w:r>
        <w:rPr>
          <w:spacing w:val="-16"/>
          <w:w w:val="105"/>
        </w:rPr>
        <w:t> </w:t>
      </w:r>
      <w:r>
        <w:rPr>
          <w:w w:val="105"/>
        </w:rPr>
        <w:t>di</w:t>
      </w:r>
      <w:r>
        <w:rPr>
          <w:spacing w:val="15"/>
          <w:w w:val="105"/>
        </w:rPr>
        <w:t> </w:t>
      </w:r>
      <w:r>
        <w:rPr>
          <w:w w:val="105"/>
        </w:rPr>
        <w:t>cassa</w:t>
      </w:r>
      <w:r>
        <w:rPr>
          <w:spacing w:val="-10"/>
          <w:w w:val="105"/>
        </w:rPr>
        <w:t> </w:t>
      </w:r>
      <w:r>
        <w:rPr>
          <w:w w:val="105"/>
        </w:rPr>
        <w:t>positivi</w:t>
      </w:r>
      <w:r>
        <w:rPr>
          <w:spacing w:val="-16"/>
          <w:w w:val="105"/>
        </w:rPr>
        <w:t> </w:t>
      </w:r>
      <w:r>
        <w:rPr>
          <w:w w:val="105"/>
        </w:rPr>
        <w:t>contribuirà</w:t>
      </w:r>
      <w:r>
        <w:rPr>
          <w:spacing w:val="-16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preservare</w:t>
      </w:r>
      <w:r>
        <w:rPr>
          <w:spacing w:val="-16"/>
          <w:w w:val="105"/>
        </w:rPr>
        <w:t> </w:t>
      </w:r>
      <w:r>
        <w:rPr>
          <w:w w:val="105"/>
        </w:rPr>
        <w:t>la flessibilità finanziaria e a mantenere un profilo coerente con la classe di rating assegnata.</w:t>
      </w:r>
    </w:p>
    <w:p>
      <w:pPr>
        <w:pStyle w:val="BodyText"/>
        <w:spacing w:line="259" w:lineRule="auto" w:before="129"/>
        <w:ind w:left="100" w:right="284"/>
        <w:jc w:val="both"/>
      </w:pPr>
      <w:r>
        <w:rPr>
          <w:spacing w:val="-2"/>
          <w:w w:val="105"/>
        </w:rPr>
        <w:t>Lo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scenario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di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rating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non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incorpora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ulteriori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operazioni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straordinarie.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L'Agenzia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si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riserva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la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facoltà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di rivedere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il rating</w:t>
      </w:r>
      <w:r>
        <w:rPr>
          <w:spacing w:val="29"/>
          <w:w w:val="105"/>
        </w:rPr>
        <w:t> </w:t>
      </w:r>
      <w:r>
        <w:rPr>
          <w:spacing w:val="-2"/>
          <w:w w:val="105"/>
        </w:rPr>
        <w:t>in </w:t>
      </w:r>
      <w:r>
        <w:rPr>
          <w:w w:val="105"/>
        </w:rPr>
        <w:t>presenza di nuove eventuali operazioni che comportino variazioni significative nella struttura finanziaria.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170"/>
        <w:jc w:val="both"/>
      </w:pPr>
      <w:r>
        <w:rPr/>
        <w:t>Rating</w:t>
      </w:r>
      <w:r>
        <w:rPr>
          <w:spacing w:val="7"/>
        </w:rPr>
        <w:t> </w:t>
      </w:r>
      <w:r>
        <w:rPr>
          <w:spacing w:val="-2"/>
        </w:rPr>
        <w:t>Sensitivities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BodyText"/>
        <w:ind w:left="100"/>
        <w:jc w:val="both"/>
      </w:pPr>
      <w:r>
        <w:rPr>
          <w:w w:val="105"/>
        </w:rPr>
        <w:t>Eventi</w:t>
      </w:r>
      <w:r>
        <w:rPr>
          <w:spacing w:val="-16"/>
          <w:w w:val="105"/>
        </w:rPr>
        <w:t> </w:t>
      </w:r>
      <w:r>
        <w:rPr>
          <w:w w:val="105"/>
        </w:rPr>
        <w:t>futuri</w:t>
      </w:r>
      <w:r>
        <w:rPr>
          <w:spacing w:val="-16"/>
          <w:w w:val="105"/>
        </w:rPr>
        <w:t> </w:t>
      </w:r>
      <w:r>
        <w:rPr>
          <w:w w:val="105"/>
        </w:rPr>
        <w:t>che</w:t>
      </w:r>
      <w:r>
        <w:rPr>
          <w:spacing w:val="-16"/>
          <w:w w:val="105"/>
        </w:rPr>
        <w:t> </w:t>
      </w:r>
      <w:r>
        <w:rPr>
          <w:w w:val="105"/>
        </w:rPr>
        <w:t>potrebbero,</w:t>
      </w:r>
      <w:r>
        <w:rPr>
          <w:spacing w:val="-7"/>
          <w:w w:val="105"/>
        </w:rPr>
        <w:t> </w:t>
      </w:r>
      <w:r>
        <w:rPr>
          <w:w w:val="105"/>
        </w:rPr>
        <w:t>singolarmente</w:t>
      </w:r>
      <w:r>
        <w:rPr>
          <w:spacing w:val="4"/>
          <w:w w:val="105"/>
        </w:rPr>
        <w:t> </w:t>
      </w:r>
      <w:r>
        <w:rPr>
          <w:w w:val="105"/>
        </w:rPr>
        <w:t>o</w:t>
      </w:r>
      <w:r>
        <w:rPr>
          <w:spacing w:val="2"/>
          <w:w w:val="105"/>
        </w:rPr>
        <w:t> </w:t>
      </w:r>
      <w:r>
        <w:rPr>
          <w:w w:val="105"/>
        </w:rPr>
        <w:t>collettivamente,</w:t>
      </w:r>
      <w:r>
        <w:rPr>
          <w:spacing w:val="-3"/>
          <w:w w:val="105"/>
        </w:rPr>
        <w:t> </w:t>
      </w:r>
      <w:r>
        <w:rPr>
          <w:w w:val="105"/>
        </w:rPr>
        <w:t>avere</w:t>
      </w:r>
      <w:r>
        <w:rPr>
          <w:spacing w:val="3"/>
          <w:w w:val="105"/>
        </w:rPr>
        <w:t> </w:t>
      </w:r>
      <w:r>
        <w:rPr>
          <w:w w:val="105"/>
        </w:rPr>
        <w:t>un</w:t>
      </w:r>
      <w:r>
        <w:rPr>
          <w:spacing w:val="-2"/>
          <w:w w:val="105"/>
        </w:rPr>
        <w:t> </w:t>
      </w:r>
      <w:r>
        <w:rPr>
          <w:w w:val="105"/>
        </w:rPr>
        <w:t>impatto</w:t>
      </w:r>
      <w:r>
        <w:rPr>
          <w:spacing w:val="1"/>
          <w:w w:val="105"/>
        </w:rPr>
        <w:t> </w:t>
      </w:r>
      <w:r>
        <w:rPr>
          <w:w w:val="105"/>
        </w:rPr>
        <w:t>positivo</w:t>
      </w:r>
      <w:r>
        <w:rPr>
          <w:spacing w:val="2"/>
          <w:w w:val="105"/>
        </w:rPr>
        <w:t> </w:t>
      </w:r>
      <w:r>
        <w:rPr>
          <w:w w:val="105"/>
        </w:rPr>
        <w:t>sul</w:t>
      </w:r>
      <w:r>
        <w:rPr>
          <w:spacing w:val="-4"/>
          <w:w w:val="105"/>
        </w:rPr>
        <w:t> </w:t>
      </w:r>
      <w:r>
        <w:rPr>
          <w:w w:val="105"/>
        </w:rPr>
        <w:t>rating</w:t>
      </w:r>
      <w:r>
        <w:rPr>
          <w:spacing w:val="-1"/>
          <w:w w:val="105"/>
        </w:rPr>
        <w:t> </w:t>
      </w:r>
      <w:r>
        <w:rPr>
          <w:w w:val="105"/>
        </w:rPr>
        <w:t>e/o</w:t>
      </w:r>
      <w:r>
        <w:rPr>
          <w:spacing w:val="2"/>
          <w:w w:val="105"/>
        </w:rPr>
        <w:t> </w:t>
      </w:r>
      <w:r>
        <w:rPr>
          <w:w w:val="105"/>
        </w:rPr>
        <w:t>sull’outlook</w:t>
      </w:r>
      <w:r>
        <w:rPr>
          <w:spacing w:val="-27"/>
          <w:w w:val="105"/>
        </w:rPr>
        <w:t> </w:t>
      </w:r>
      <w:r>
        <w:rPr>
          <w:spacing w:val="-10"/>
          <w:w w:val="105"/>
        </w:rPr>
        <w:t>:</w:t>
      </w:r>
    </w:p>
    <w:p>
      <w:pPr>
        <w:pStyle w:val="ListParagraph"/>
        <w:numPr>
          <w:ilvl w:val="0"/>
          <w:numId w:val="1"/>
        </w:numPr>
        <w:tabs>
          <w:tab w:pos="1174" w:val="left" w:leader="none"/>
          <w:tab w:pos="1175" w:val="left" w:leader="none"/>
        </w:tabs>
        <w:spacing w:line="240" w:lineRule="auto" w:before="162" w:after="0"/>
        <w:ind w:left="1174" w:right="0" w:hanging="706"/>
        <w:jc w:val="left"/>
        <w:rPr>
          <w:sz w:val="17"/>
        </w:rPr>
      </w:pPr>
      <w:r>
        <w:rPr>
          <w:w w:val="105"/>
          <w:sz w:val="17"/>
        </w:rPr>
        <w:t>EBITDA/Fatturato</w:t>
      </w:r>
      <w:r>
        <w:rPr>
          <w:spacing w:val="2"/>
          <w:w w:val="105"/>
          <w:sz w:val="17"/>
        </w:rPr>
        <w:t> </w:t>
      </w:r>
      <w:r>
        <w:rPr>
          <w:w w:val="105"/>
          <w:sz w:val="17"/>
        </w:rPr>
        <w:t>&gt;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25%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su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base</w:t>
      </w:r>
      <w:r>
        <w:rPr>
          <w:spacing w:val="5"/>
          <w:w w:val="105"/>
          <w:sz w:val="17"/>
        </w:rPr>
        <w:t> </w:t>
      </w:r>
      <w:r>
        <w:rPr>
          <w:spacing w:val="-2"/>
          <w:w w:val="105"/>
          <w:sz w:val="17"/>
        </w:rPr>
        <w:t>stabile</w:t>
      </w:r>
    </w:p>
    <w:p>
      <w:pPr>
        <w:pStyle w:val="ListParagraph"/>
        <w:numPr>
          <w:ilvl w:val="0"/>
          <w:numId w:val="1"/>
        </w:numPr>
        <w:tabs>
          <w:tab w:pos="1174" w:val="left" w:leader="none"/>
          <w:tab w:pos="1175" w:val="left" w:leader="none"/>
        </w:tabs>
        <w:spacing w:line="240" w:lineRule="auto" w:before="18" w:after="0"/>
        <w:ind w:left="1174" w:right="0" w:hanging="706"/>
        <w:jc w:val="left"/>
        <w:rPr>
          <w:sz w:val="17"/>
        </w:rPr>
      </w:pPr>
      <w:r>
        <w:rPr>
          <w:w w:val="105"/>
          <w:sz w:val="17"/>
        </w:rPr>
        <w:t>Allineamento</w:t>
      </w:r>
      <w:r>
        <w:rPr>
          <w:spacing w:val="6"/>
          <w:w w:val="105"/>
          <w:sz w:val="17"/>
        </w:rPr>
        <w:t> </w:t>
      </w:r>
      <w:r>
        <w:rPr>
          <w:w w:val="105"/>
          <w:sz w:val="17"/>
        </w:rPr>
        <w:t>alle</w:t>
      </w:r>
      <w:r>
        <w:rPr>
          <w:spacing w:val="9"/>
          <w:w w:val="105"/>
          <w:sz w:val="17"/>
        </w:rPr>
        <w:t> </w:t>
      </w:r>
      <w:r>
        <w:rPr>
          <w:w w:val="105"/>
          <w:sz w:val="17"/>
        </w:rPr>
        <w:t>best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practices</w:t>
      </w:r>
      <w:r>
        <w:rPr>
          <w:spacing w:val="5"/>
          <w:w w:val="105"/>
          <w:sz w:val="17"/>
        </w:rPr>
        <w:t> </w:t>
      </w:r>
      <w:r>
        <w:rPr>
          <w:w w:val="105"/>
          <w:sz w:val="17"/>
        </w:rPr>
        <w:t>internazionali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in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materia</w:t>
      </w:r>
      <w:r>
        <w:rPr>
          <w:spacing w:val="8"/>
          <w:w w:val="105"/>
          <w:sz w:val="17"/>
        </w:rPr>
        <w:t> </w:t>
      </w:r>
      <w:r>
        <w:rPr>
          <w:w w:val="105"/>
          <w:sz w:val="17"/>
        </w:rPr>
        <w:t>di Corporate</w:t>
      </w:r>
      <w:r>
        <w:rPr>
          <w:spacing w:val="9"/>
          <w:w w:val="105"/>
          <w:sz w:val="17"/>
        </w:rPr>
        <w:t> </w:t>
      </w:r>
      <w:r>
        <w:rPr>
          <w:spacing w:val="-2"/>
          <w:w w:val="105"/>
          <w:sz w:val="17"/>
        </w:rPr>
        <w:t>Governance</w:t>
      </w:r>
    </w:p>
    <w:p>
      <w:pPr>
        <w:pStyle w:val="ListParagraph"/>
        <w:numPr>
          <w:ilvl w:val="0"/>
          <w:numId w:val="1"/>
        </w:numPr>
        <w:tabs>
          <w:tab w:pos="1174" w:val="left" w:leader="none"/>
          <w:tab w:pos="1175" w:val="left" w:leader="none"/>
        </w:tabs>
        <w:spacing w:line="240" w:lineRule="auto" w:before="34" w:after="0"/>
        <w:ind w:left="1174" w:right="0" w:hanging="706"/>
        <w:jc w:val="left"/>
        <w:rPr>
          <w:sz w:val="17"/>
        </w:rPr>
      </w:pPr>
      <w:r>
        <w:rPr>
          <w:w w:val="105"/>
          <w:sz w:val="17"/>
        </w:rPr>
        <w:t>Presenza</w:t>
      </w:r>
      <w:r>
        <w:rPr>
          <w:spacing w:val="10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10"/>
          <w:w w:val="105"/>
          <w:sz w:val="17"/>
        </w:rPr>
        <w:t> </w:t>
      </w:r>
      <w:r>
        <w:rPr>
          <w:w w:val="105"/>
          <w:sz w:val="17"/>
        </w:rPr>
        <w:t>livello</w:t>
      </w:r>
      <w:r>
        <w:rPr>
          <w:spacing w:val="9"/>
          <w:w w:val="105"/>
          <w:sz w:val="17"/>
        </w:rPr>
        <w:t> </w:t>
      </w:r>
      <w:r>
        <w:rPr>
          <w:w w:val="105"/>
          <w:sz w:val="17"/>
        </w:rPr>
        <w:t>globale</w:t>
      </w:r>
      <w:r>
        <w:rPr>
          <w:spacing w:val="11"/>
          <w:w w:val="105"/>
          <w:sz w:val="17"/>
        </w:rPr>
        <w:t> </w:t>
      </w:r>
      <w:r>
        <w:rPr>
          <w:w w:val="105"/>
          <w:sz w:val="17"/>
        </w:rPr>
        <w:t>senza</w:t>
      </w:r>
      <w:r>
        <w:rPr>
          <w:spacing w:val="10"/>
          <w:w w:val="105"/>
          <w:sz w:val="17"/>
        </w:rPr>
        <w:t> </w:t>
      </w:r>
      <w:r>
        <w:rPr>
          <w:w w:val="105"/>
          <w:sz w:val="17"/>
        </w:rPr>
        <w:t>esposizioni</w:t>
      </w:r>
      <w:r>
        <w:rPr>
          <w:spacing w:val="17"/>
          <w:w w:val="105"/>
          <w:sz w:val="17"/>
        </w:rPr>
        <w:t> </w:t>
      </w:r>
      <w:r>
        <w:rPr>
          <w:w w:val="105"/>
          <w:sz w:val="17"/>
        </w:rPr>
        <w:t>rilevanti</w:t>
      </w:r>
      <w:r>
        <w:rPr>
          <w:spacing w:val="2"/>
          <w:w w:val="105"/>
          <w:sz w:val="17"/>
        </w:rPr>
        <w:t> </w:t>
      </w:r>
      <w:r>
        <w:rPr>
          <w:w w:val="105"/>
          <w:sz w:val="17"/>
        </w:rPr>
        <w:t>in</w:t>
      </w:r>
      <w:r>
        <w:rPr>
          <w:spacing w:val="4"/>
          <w:w w:val="105"/>
          <w:sz w:val="17"/>
        </w:rPr>
        <w:t> </w:t>
      </w:r>
      <w:r>
        <w:rPr>
          <w:w w:val="105"/>
          <w:sz w:val="17"/>
        </w:rPr>
        <w:t>specifiche</w:t>
      </w:r>
      <w:r>
        <w:rPr>
          <w:spacing w:val="12"/>
          <w:w w:val="105"/>
          <w:sz w:val="17"/>
        </w:rPr>
        <w:t> </w:t>
      </w:r>
      <w:r>
        <w:rPr>
          <w:w w:val="105"/>
          <w:sz w:val="17"/>
        </w:rPr>
        <w:t>aree</w:t>
      </w:r>
      <w:r>
        <w:rPr>
          <w:spacing w:val="11"/>
          <w:w w:val="105"/>
          <w:sz w:val="17"/>
        </w:rPr>
        <w:t> </w:t>
      </w:r>
      <w:r>
        <w:rPr>
          <w:spacing w:val="-2"/>
          <w:w w:val="105"/>
          <w:sz w:val="17"/>
        </w:rPr>
        <w:t>geografiche/Paesi</w:t>
      </w:r>
    </w:p>
    <w:p>
      <w:pPr>
        <w:pStyle w:val="BodyText"/>
        <w:spacing w:before="161"/>
        <w:ind w:left="100"/>
        <w:jc w:val="both"/>
      </w:pPr>
      <w:r>
        <w:rPr>
          <w:w w:val="105"/>
        </w:rPr>
        <w:t>Eventi</w:t>
      </w:r>
      <w:r>
        <w:rPr>
          <w:spacing w:val="-16"/>
          <w:w w:val="105"/>
        </w:rPr>
        <w:t> </w:t>
      </w:r>
      <w:r>
        <w:rPr>
          <w:w w:val="105"/>
        </w:rPr>
        <w:t>futuri</w:t>
      </w:r>
      <w:r>
        <w:rPr>
          <w:spacing w:val="-16"/>
          <w:w w:val="105"/>
        </w:rPr>
        <w:t> </w:t>
      </w:r>
      <w:r>
        <w:rPr>
          <w:w w:val="105"/>
        </w:rPr>
        <w:t>che</w:t>
      </w:r>
      <w:r>
        <w:rPr>
          <w:spacing w:val="-16"/>
          <w:w w:val="105"/>
        </w:rPr>
        <w:t> </w:t>
      </w:r>
      <w:r>
        <w:rPr>
          <w:w w:val="105"/>
        </w:rPr>
        <w:t>potrebbero,</w:t>
      </w:r>
      <w:r>
        <w:rPr>
          <w:spacing w:val="-16"/>
          <w:w w:val="105"/>
        </w:rPr>
        <w:t> </w:t>
      </w:r>
      <w:r>
        <w:rPr>
          <w:w w:val="105"/>
        </w:rPr>
        <w:t>singolarmente</w:t>
      </w:r>
      <w:r>
        <w:rPr>
          <w:spacing w:val="-14"/>
          <w:w w:val="105"/>
        </w:rPr>
        <w:t> </w:t>
      </w:r>
      <w:r>
        <w:rPr>
          <w:w w:val="105"/>
        </w:rPr>
        <w:t>o</w:t>
      </w:r>
      <w:r>
        <w:rPr>
          <w:spacing w:val="-2"/>
          <w:w w:val="105"/>
        </w:rPr>
        <w:t> </w:t>
      </w:r>
      <w:r>
        <w:rPr>
          <w:w w:val="105"/>
        </w:rPr>
        <w:t>collettivamente,</w:t>
      </w:r>
      <w:r>
        <w:rPr>
          <w:spacing w:val="-6"/>
          <w:w w:val="105"/>
        </w:rPr>
        <w:t> </w:t>
      </w:r>
      <w:r>
        <w:rPr>
          <w:w w:val="105"/>
        </w:rPr>
        <w:t>avere</w:t>
      </w:r>
      <w:r>
        <w:rPr>
          <w:spacing w:val="-1"/>
          <w:w w:val="105"/>
        </w:rPr>
        <w:t> </w:t>
      </w:r>
      <w:r>
        <w:rPr>
          <w:w w:val="105"/>
        </w:rPr>
        <w:t>un</w:t>
      </w:r>
      <w:r>
        <w:rPr>
          <w:spacing w:val="-6"/>
          <w:w w:val="105"/>
        </w:rPr>
        <w:t> </w:t>
      </w:r>
      <w:r>
        <w:rPr>
          <w:w w:val="105"/>
        </w:rPr>
        <w:t>impatto</w:t>
      </w:r>
      <w:r>
        <w:rPr>
          <w:spacing w:val="-2"/>
          <w:w w:val="105"/>
        </w:rPr>
        <w:t> </w:t>
      </w:r>
      <w:r>
        <w:rPr>
          <w:w w:val="105"/>
        </w:rPr>
        <w:t>negativo</w:t>
      </w:r>
      <w:r>
        <w:rPr>
          <w:spacing w:val="-2"/>
          <w:w w:val="105"/>
        </w:rPr>
        <w:t> </w:t>
      </w:r>
      <w:r>
        <w:rPr>
          <w:w w:val="105"/>
        </w:rPr>
        <w:t>sul</w:t>
      </w:r>
      <w:r>
        <w:rPr>
          <w:spacing w:val="-7"/>
          <w:w w:val="105"/>
        </w:rPr>
        <w:t> </w:t>
      </w:r>
      <w:r>
        <w:rPr>
          <w:w w:val="105"/>
        </w:rPr>
        <w:t>rating</w:t>
      </w:r>
      <w:r>
        <w:rPr>
          <w:spacing w:val="16"/>
          <w:w w:val="105"/>
        </w:rPr>
        <w:t> </w:t>
      </w:r>
      <w:r>
        <w:rPr>
          <w:w w:val="105"/>
        </w:rPr>
        <w:t>e/o</w:t>
      </w:r>
      <w:r>
        <w:rPr>
          <w:spacing w:val="-2"/>
          <w:w w:val="105"/>
        </w:rPr>
        <w:t> sull’outlook:</w:t>
      </w:r>
    </w:p>
    <w:p>
      <w:pPr>
        <w:pStyle w:val="ListParagraph"/>
        <w:numPr>
          <w:ilvl w:val="0"/>
          <w:numId w:val="1"/>
        </w:numPr>
        <w:tabs>
          <w:tab w:pos="1174" w:val="left" w:leader="none"/>
          <w:tab w:pos="1175" w:val="left" w:leader="none"/>
        </w:tabs>
        <w:spacing w:line="240" w:lineRule="auto" w:before="146" w:after="0"/>
        <w:ind w:left="1174" w:right="0" w:hanging="706"/>
        <w:jc w:val="left"/>
        <w:rPr>
          <w:sz w:val="17"/>
        </w:rPr>
      </w:pPr>
      <w:r>
        <w:rPr>
          <w:w w:val="105"/>
          <w:sz w:val="17"/>
        </w:rPr>
        <w:t>EBITDA/Fatturato</w:t>
      </w:r>
      <w:r>
        <w:rPr>
          <w:spacing w:val="2"/>
          <w:w w:val="105"/>
          <w:sz w:val="17"/>
        </w:rPr>
        <w:t> </w:t>
      </w:r>
      <w:r>
        <w:rPr>
          <w:w w:val="105"/>
          <w:sz w:val="17"/>
        </w:rPr>
        <w:t>&lt;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20%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su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base</w:t>
      </w:r>
      <w:r>
        <w:rPr>
          <w:spacing w:val="5"/>
          <w:w w:val="105"/>
          <w:sz w:val="17"/>
        </w:rPr>
        <w:t> </w:t>
      </w:r>
      <w:r>
        <w:rPr>
          <w:spacing w:val="-2"/>
          <w:w w:val="105"/>
          <w:sz w:val="17"/>
        </w:rPr>
        <w:t>stabile</w:t>
      </w:r>
    </w:p>
    <w:p>
      <w:pPr>
        <w:pStyle w:val="ListParagraph"/>
        <w:numPr>
          <w:ilvl w:val="0"/>
          <w:numId w:val="1"/>
        </w:numPr>
        <w:tabs>
          <w:tab w:pos="1174" w:val="left" w:leader="none"/>
          <w:tab w:pos="1175" w:val="left" w:leader="none"/>
        </w:tabs>
        <w:spacing w:line="240" w:lineRule="auto" w:before="33" w:after="0"/>
        <w:ind w:left="1174" w:right="0" w:hanging="706"/>
        <w:jc w:val="left"/>
        <w:rPr>
          <w:sz w:val="17"/>
        </w:rPr>
      </w:pPr>
      <w:r>
        <w:rPr>
          <w:w w:val="105"/>
          <w:sz w:val="17"/>
        </w:rPr>
        <w:t>FCF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negativi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su base</w:t>
      </w:r>
      <w:r>
        <w:rPr>
          <w:spacing w:val="7"/>
          <w:w w:val="105"/>
          <w:sz w:val="17"/>
        </w:rPr>
        <w:t> </w:t>
      </w:r>
      <w:r>
        <w:rPr>
          <w:spacing w:val="-2"/>
          <w:w w:val="105"/>
          <w:sz w:val="17"/>
        </w:rPr>
        <w:t>stabile</w:t>
      </w:r>
    </w:p>
    <w:p>
      <w:pPr>
        <w:pStyle w:val="ListParagraph"/>
        <w:numPr>
          <w:ilvl w:val="0"/>
          <w:numId w:val="1"/>
        </w:numPr>
        <w:tabs>
          <w:tab w:pos="1174" w:val="left" w:leader="none"/>
          <w:tab w:pos="1175" w:val="left" w:leader="none"/>
        </w:tabs>
        <w:spacing w:line="240" w:lineRule="auto" w:before="34" w:after="0"/>
        <w:ind w:left="1174" w:right="0" w:hanging="706"/>
        <w:jc w:val="left"/>
        <w:rPr>
          <w:sz w:val="17"/>
        </w:rPr>
      </w:pPr>
      <w:r>
        <w:rPr>
          <w:w w:val="105"/>
          <w:sz w:val="17"/>
        </w:rPr>
        <w:t>Debito</w:t>
      </w:r>
      <w:r>
        <w:rPr>
          <w:spacing w:val="4"/>
          <w:w w:val="105"/>
          <w:sz w:val="17"/>
        </w:rPr>
        <w:t> </w:t>
      </w:r>
      <w:r>
        <w:rPr>
          <w:w w:val="105"/>
          <w:sz w:val="17"/>
        </w:rPr>
        <w:t>finanziario</w:t>
      </w:r>
      <w:r>
        <w:rPr>
          <w:spacing w:val="4"/>
          <w:w w:val="105"/>
          <w:sz w:val="17"/>
        </w:rPr>
        <w:t> </w:t>
      </w:r>
      <w:r>
        <w:rPr>
          <w:w w:val="105"/>
          <w:sz w:val="17"/>
        </w:rPr>
        <w:t>lordo</w:t>
      </w:r>
      <w:r>
        <w:rPr>
          <w:spacing w:val="4"/>
          <w:w w:val="105"/>
          <w:sz w:val="17"/>
        </w:rPr>
        <w:t> </w:t>
      </w:r>
      <w:r>
        <w:rPr>
          <w:w w:val="105"/>
          <w:sz w:val="17"/>
        </w:rPr>
        <w:t>maggiore</w:t>
      </w:r>
      <w:r>
        <w:rPr>
          <w:spacing w:val="6"/>
          <w:w w:val="105"/>
          <w:sz w:val="17"/>
        </w:rPr>
        <w:t> </w:t>
      </w:r>
      <w:r>
        <w:rPr>
          <w:w w:val="105"/>
          <w:sz w:val="17"/>
        </w:rPr>
        <w:t>delle</w:t>
      </w:r>
      <w:r>
        <w:rPr>
          <w:spacing w:val="6"/>
          <w:w w:val="105"/>
          <w:sz w:val="17"/>
        </w:rPr>
        <w:t> </w:t>
      </w:r>
      <w:r>
        <w:rPr>
          <w:w w:val="105"/>
          <w:sz w:val="17"/>
        </w:rPr>
        <w:t>disponibilità</w:t>
      </w:r>
      <w:r>
        <w:rPr>
          <w:spacing w:val="5"/>
          <w:w w:val="105"/>
          <w:sz w:val="17"/>
        </w:rPr>
        <w:t> </w:t>
      </w:r>
      <w:r>
        <w:rPr>
          <w:w w:val="105"/>
          <w:sz w:val="17"/>
        </w:rPr>
        <w:t>di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cassa</w:t>
      </w:r>
    </w:p>
    <w:p>
      <w:pPr>
        <w:spacing w:after="0" w:line="240" w:lineRule="auto"/>
        <w:jc w:val="left"/>
        <w:rPr>
          <w:sz w:val="17"/>
        </w:rPr>
        <w:sectPr>
          <w:headerReference w:type="default" r:id="rId5"/>
          <w:type w:val="continuous"/>
          <w:pgSz w:w="11910" w:h="16840"/>
          <w:pgMar w:header="567" w:footer="0" w:top="1700" w:bottom="280" w:left="620" w:right="420"/>
          <w:pgNumType w:start="1"/>
        </w:sectPr>
      </w:pPr>
    </w:p>
    <w:p>
      <w:pPr>
        <w:pStyle w:val="Heading1"/>
        <w:jc w:val="both"/>
      </w:pPr>
      <w:r>
        <w:rPr/>
        <w:t>Profilo</w:t>
      </w:r>
      <w:r>
        <w:rPr>
          <w:spacing w:val="23"/>
        </w:rPr>
        <w:t> </w:t>
      </w:r>
      <w:r>
        <w:rPr/>
        <w:t>della</w:t>
      </w:r>
      <w:r>
        <w:rPr>
          <w:spacing w:val="10"/>
        </w:rPr>
        <w:t> </w:t>
      </w:r>
      <w:r>
        <w:rPr>
          <w:spacing w:val="-2"/>
        </w:rPr>
        <w:t>Società</w:t>
      </w:r>
    </w:p>
    <w:p>
      <w:pPr>
        <w:pStyle w:val="BodyText"/>
        <w:spacing w:line="278" w:lineRule="auto" w:before="231"/>
        <w:ind w:left="100" w:right="272"/>
        <w:jc w:val="both"/>
      </w:pPr>
      <w:r>
        <w:rPr/>
        <w:t>Grafica Veneta S.p.A.,</w:t>
      </w:r>
      <w:r>
        <w:rPr>
          <w:spacing w:val="-15"/>
        </w:rPr>
        <w:t> </w:t>
      </w:r>
      <w:r>
        <w:rPr/>
        <w:t>fondata nel 1985,</w:t>
      </w:r>
      <w:r>
        <w:rPr>
          <w:spacing w:val="-15"/>
        </w:rPr>
        <w:t> </w:t>
      </w:r>
      <w:r>
        <w:rPr/>
        <w:t>è uno dei principali operatori nella stampa</w:t>
      </w:r>
      <w:r>
        <w:rPr>
          <w:spacing w:val="-10"/>
        </w:rPr>
        <w:t> </w:t>
      </w:r>
      <w:r>
        <w:rPr/>
        <w:t>editoriale di libri, offrendo</w:t>
      </w:r>
      <w:r>
        <w:rPr>
          <w:spacing w:val="-12"/>
        </w:rPr>
        <w:t> </w:t>
      </w:r>
      <w:r>
        <w:rPr/>
        <w:t>un servizio </w:t>
      </w:r>
      <w:r>
        <w:rPr>
          <w:w w:val="105"/>
        </w:rPr>
        <w:t>integrato ad alto contenuto tecnologico</w:t>
      </w:r>
      <w:r>
        <w:rPr>
          <w:spacing w:val="-9"/>
          <w:w w:val="105"/>
        </w:rPr>
        <w:t> </w:t>
      </w:r>
      <w:r>
        <w:rPr>
          <w:w w:val="105"/>
        </w:rPr>
        <w:t>e qualitativo. A partire dal 2019, Grafica Veneta</w:t>
      </w:r>
      <w:r>
        <w:rPr>
          <w:spacing w:val="-7"/>
          <w:w w:val="105"/>
        </w:rPr>
        <w:t> </w:t>
      </w:r>
      <w:r>
        <w:rPr>
          <w:w w:val="105"/>
        </w:rPr>
        <w:t>ha avviato un percorso</w:t>
      </w:r>
      <w:r>
        <w:rPr>
          <w:spacing w:val="-9"/>
          <w:w w:val="105"/>
        </w:rPr>
        <w:t> </w:t>
      </w:r>
      <w:r>
        <w:rPr>
          <w:w w:val="105"/>
        </w:rPr>
        <w:t>di espansione internazionale,</w:t>
      </w:r>
      <w:r>
        <w:rPr>
          <w:spacing w:val="-2"/>
          <w:w w:val="105"/>
        </w:rPr>
        <w:t> </w:t>
      </w:r>
      <w:r>
        <w:rPr>
          <w:w w:val="105"/>
        </w:rPr>
        <w:t>con focus sul</w:t>
      </w:r>
      <w:r>
        <w:rPr>
          <w:w w:val="105"/>
        </w:rPr>
        <w:t> mercato statunitense,</w:t>
      </w:r>
      <w:r>
        <w:rPr>
          <w:spacing w:val="-2"/>
          <w:w w:val="105"/>
        </w:rPr>
        <w:t> </w:t>
      </w:r>
      <w:r>
        <w:rPr>
          <w:w w:val="105"/>
        </w:rPr>
        <w:t>culminato con l’acquisizione</w:t>
      </w:r>
      <w:r>
        <w:rPr>
          <w:spacing w:val="-11"/>
          <w:w w:val="105"/>
        </w:rPr>
        <w:t> </w:t>
      </w:r>
      <w:r>
        <w:rPr>
          <w:w w:val="105"/>
        </w:rPr>
        <w:t>delle società Lake Book Manufacturing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-5"/>
          <w:w w:val="105"/>
        </w:rPr>
        <w:t> </w:t>
      </w:r>
      <w:r>
        <w:rPr>
          <w:w w:val="105"/>
        </w:rPr>
        <w:t>P.A.</w:t>
      </w:r>
      <w:r>
        <w:rPr>
          <w:spacing w:val="-7"/>
          <w:w w:val="105"/>
        </w:rPr>
        <w:t> </w:t>
      </w:r>
      <w:r>
        <w:rPr>
          <w:w w:val="105"/>
        </w:rPr>
        <w:t>Hutchison</w:t>
      </w:r>
      <w:r>
        <w:rPr>
          <w:spacing w:val="-7"/>
          <w:w w:val="105"/>
        </w:rPr>
        <w:t> </w:t>
      </w:r>
      <w:r>
        <w:rPr>
          <w:w w:val="105"/>
        </w:rPr>
        <w:t>Company.</w:t>
      </w:r>
      <w:r>
        <w:rPr>
          <w:spacing w:val="-7"/>
          <w:w w:val="105"/>
        </w:rPr>
        <w:t> </w:t>
      </w:r>
      <w:r>
        <w:rPr>
          <w:w w:val="105"/>
        </w:rPr>
        <w:t>Il</w:t>
      </w:r>
      <w:r>
        <w:rPr>
          <w:spacing w:val="-8"/>
          <w:w w:val="105"/>
        </w:rPr>
        <w:t> </w:t>
      </w:r>
      <w:r>
        <w:rPr>
          <w:w w:val="105"/>
        </w:rPr>
        <w:t>Gruppo</w:t>
      </w:r>
      <w:r>
        <w:rPr>
          <w:spacing w:val="-3"/>
          <w:w w:val="105"/>
        </w:rPr>
        <w:t> </w:t>
      </w:r>
      <w:r>
        <w:rPr>
          <w:w w:val="105"/>
        </w:rPr>
        <w:t>ha,</w:t>
      </w:r>
      <w:r>
        <w:rPr>
          <w:spacing w:val="-7"/>
          <w:w w:val="105"/>
        </w:rPr>
        <w:t> </w:t>
      </w:r>
      <w:r>
        <w:rPr>
          <w:w w:val="105"/>
        </w:rPr>
        <w:t>altresì,</w:t>
      </w:r>
      <w:r>
        <w:rPr>
          <w:spacing w:val="-7"/>
          <w:w w:val="105"/>
        </w:rPr>
        <w:t> </w:t>
      </w:r>
      <w:r>
        <w:rPr>
          <w:w w:val="105"/>
        </w:rPr>
        <w:t>avviato</w:t>
      </w:r>
      <w:r>
        <w:rPr>
          <w:spacing w:val="-16"/>
          <w:w w:val="105"/>
        </w:rPr>
        <w:t> </w:t>
      </w:r>
      <w:r>
        <w:rPr>
          <w:w w:val="105"/>
        </w:rPr>
        <w:t>un</w:t>
      </w:r>
      <w:r>
        <w:rPr>
          <w:spacing w:val="-7"/>
          <w:w w:val="105"/>
        </w:rPr>
        <w:t> </w:t>
      </w:r>
      <w:r>
        <w:rPr>
          <w:w w:val="105"/>
        </w:rPr>
        <w:t>graduale</w:t>
      </w:r>
      <w:r>
        <w:rPr>
          <w:spacing w:val="-15"/>
          <w:w w:val="105"/>
        </w:rPr>
        <w:t> </w:t>
      </w:r>
      <w:r>
        <w:rPr>
          <w:w w:val="105"/>
        </w:rPr>
        <w:t>processo</w:t>
      </w:r>
      <w:r>
        <w:rPr>
          <w:spacing w:val="-3"/>
          <w:w w:val="105"/>
        </w:rPr>
        <w:t> </w:t>
      </w:r>
      <w:r>
        <w:rPr>
          <w:w w:val="105"/>
        </w:rPr>
        <w:t>di</w:t>
      </w:r>
      <w:r>
        <w:rPr>
          <w:spacing w:val="-8"/>
          <w:w w:val="105"/>
        </w:rPr>
        <w:t> </w:t>
      </w:r>
      <w:r>
        <w:rPr>
          <w:w w:val="105"/>
        </w:rPr>
        <w:t>diversificazione</w:t>
      </w:r>
      <w:r>
        <w:rPr>
          <w:spacing w:val="-1"/>
          <w:w w:val="105"/>
        </w:rPr>
        <w:t> </w:t>
      </w:r>
      <w:r>
        <w:rPr>
          <w:w w:val="105"/>
        </w:rPr>
        <w:t>delle </w:t>
      </w:r>
      <w:r>
        <w:rPr/>
        <w:t>attività,</w:t>
      </w:r>
      <w:r>
        <w:rPr>
          <w:spacing w:val="-6"/>
        </w:rPr>
        <w:t> </w:t>
      </w:r>
      <w:r>
        <w:rPr/>
        <w:t>con</w:t>
      </w:r>
      <w:r>
        <w:rPr>
          <w:spacing w:val="-5"/>
        </w:rPr>
        <w:t> </w:t>
      </w:r>
      <w:r>
        <w:rPr/>
        <w:t>una crescente operatività nel</w:t>
      </w:r>
      <w:r>
        <w:rPr>
          <w:spacing w:val="-6"/>
        </w:rPr>
        <w:t> </w:t>
      </w:r>
      <w:r>
        <w:rPr/>
        <w:t>settore</w:t>
      </w:r>
      <w:r>
        <w:rPr>
          <w:spacing w:val="-15"/>
        </w:rPr>
        <w:t> </w:t>
      </w:r>
      <w:r>
        <w:rPr/>
        <w:t>delle</w:t>
      </w:r>
      <w:r>
        <w:rPr>
          <w:spacing w:val="-15"/>
        </w:rPr>
        <w:t> </w:t>
      </w:r>
      <w:r>
        <w:rPr/>
        <w:t>energie</w:t>
      </w:r>
      <w:r>
        <w:rPr>
          <w:spacing w:val="-15"/>
        </w:rPr>
        <w:t> </w:t>
      </w:r>
      <w:r>
        <w:rPr/>
        <w:t>rinnovabili,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cui</w:t>
      </w:r>
      <w:r>
        <w:rPr>
          <w:spacing w:val="-6"/>
        </w:rPr>
        <w:t> </w:t>
      </w:r>
      <w:r>
        <w:rPr/>
        <w:t>contributo rimane</w:t>
      </w:r>
      <w:r>
        <w:rPr>
          <w:spacing w:val="-15"/>
        </w:rPr>
        <w:t> </w:t>
      </w:r>
      <w:r>
        <w:rPr/>
        <w:t>ad</w:t>
      </w:r>
      <w:r>
        <w:rPr>
          <w:spacing w:val="-3"/>
        </w:rPr>
        <w:t> </w:t>
      </w:r>
      <w:r>
        <w:rPr/>
        <w:t>oggi</w:t>
      </w:r>
      <w:r>
        <w:rPr>
          <w:spacing w:val="-6"/>
        </w:rPr>
        <w:t> </w:t>
      </w:r>
      <w:r>
        <w:rPr/>
        <w:t>marginale</w:t>
      </w:r>
      <w:r>
        <w:rPr>
          <w:spacing w:val="-15"/>
        </w:rPr>
        <w:t> </w:t>
      </w:r>
      <w:r>
        <w:rPr/>
        <w:t>(circa </w:t>
      </w:r>
      <w:r>
        <w:rPr>
          <w:w w:val="105"/>
        </w:rPr>
        <w:t>il 3% del fatturato consolidato).</w:t>
      </w:r>
    </w:p>
    <w:p>
      <w:pPr>
        <w:pStyle w:val="BodyText"/>
        <w:spacing w:before="1"/>
        <w:rPr>
          <w:sz w:val="16"/>
        </w:rPr>
      </w:pPr>
    </w:p>
    <w:p>
      <w:pPr>
        <w:pStyle w:val="BodyText"/>
        <w:ind w:left="100"/>
        <w:jc w:val="both"/>
      </w:pPr>
      <w:r>
        <w:rPr>
          <w:w w:val="105"/>
        </w:rPr>
        <w:t>Per</w:t>
      </w:r>
      <w:r>
        <w:rPr>
          <w:spacing w:val="8"/>
          <w:w w:val="105"/>
        </w:rPr>
        <w:t> </w:t>
      </w:r>
      <w:r>
        <w:rPr>
          <w:w w:val="105"/>
        </w:rPr>
        <w:t>maggiori</w:t>
      </w:r>
      <w:r>
        <w:rPr>
          <w:spacing w:val="3"/>
          <w:w w:val="105"/>
        </w:rPr>
        <w:t> </w:t>
      </w:r>
      <w:r>
        <w:rPr>
          <w:w w:val="105"/>
        </w:rPr>
        <w:t>informazioni</w:t>
      </w:r>
      <w:r>
        <w:rPr>
          <w:spacing w:val="4"/>
          <w:w w:val="105"/>
        </w:rPr>
        <w:t> </w:t>
      </w:r>
      <w:r>
        <w:rPr>
          <w:w w:val="105"/>
        </w:rPr>
        <w:t>si</w:t>
      </w:r>
      <w:r>
        <w:rPr>
          <w:spacing w:val="3"/>
          <w:w w:val="105"/>
        </w:rPr>
        <w:t> </w:t>
      </w:r>
      <w:r>
        <w:rPr>
          <w:w w:val="105"/>
        </w:rPr>
        <w:t>rimanda</w:t>
      </w:r>
      <w:r>
        <w:rPr>
          <w:spacing w:val="10"/>
          <w:w w:val="105"/>
        </w:rPr>
        <w:t> </w:t>
      </w:r>
      <w:r>
        <w:rPr>
          <w:w w:val="105"/>
        </w:rPr>
        <w:t>al</w:t>
      </w:r>
      <w:r>
        <w:rPr>
          <w:spacing w:val="4"/>
          <w:w w:val="105"/>
        </w:rPr>
        <w:t> </w:t>
      </w:r>
      <w:r>
        <w:rPr>
          <w:w w:val="105"/>
        </w:rPr>
        <w:t>Rating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Update.</w:t>
      </w:r>
    </w:p>
    <w:p>
      <w:pPr>
        <w:spacing w:after="0"/>
        <w:jc w:val="both"/>
        <w:sectPr>
          <w:pgSz w:w="11910" w:h="16840"/>
          <w:pgMar w:header="567" w:footer="0" w:top="1700" w:bottom="280" w:left="620" w:right="420"/>
        </w:sectPr>
      </w:pPr>
    </w:p>
    <w:p>
      <w:pPr>
        <w:pStyle w:val="Heading1"/>
      </w:pPr>
      <w:r>
        <w:rPr>
          <w:spacing w:val="-2"/>
        </w:rPr>
        <w:t>Contatti</w:t>
      </w:r>
    </w:p>
    <w:p>
      <w:pPr>
        <w:pStyle w:val="Heading2"/>
        <w:spacing w:before="183"/>
      </w:pPr>
      <w:r>
        <w:rPr/>
        <w:t>Analista</w:t>
      </w:r>
      <w:r>
        <w:rPr>
          <w:spacing w:val="39"/>
        </w:rPr>
        <w:t> </w:t>
      </w:r>
      <w:r>
        <w:rPr>
          <w:spacing w:val="-2"/>
        </w:rPr>
        <w:t>principale</w:t>
      </w:r>
    </w:p>
    <w:p>
      <w:pPr>
        <w:pStyle w:val="BodyText"/>
        <w:spacing w:before="17"/>
        <w:ind w:left="212"/>
      </w:pPr>
      <w:r>
        <w:rPr>
          <w:w w:val="105"/>
        </w:rPr>
        <w:t>Carmen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Acerra,</w:t>
      </w:r>
    </w:p>
    <w:p>
      <w:pPr>
        <w:spacing w:before="18"/>
        <w:ind w:left="212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Senior</w:t>
      </w:r>
      <w:r>
        <w:rPr>
          <w:i/>
          <w:spacing w:val="2"/>
          <w:w w:val="105"/>
          <w:sz w:val="17"/>
        </w:rPr>
        <w:t> </w:t>
      </w:r>
      <w:r>
        <w:rPr>
          <w:i/>
          <w:w w:val="105"/>
          <w:sz w:val="17"/>
        </w:rPr>
        <w:t>Rating</w:t>
      </w:r>
      <w:r>
        <w:rPr>
          <w:i/>
          <w:spacing w:val="1"/>
          <w:w w:val="105"/>
          <w:sz w:val="17"/>
        </w:rPr>
        <w:t> </w:t>
      </w:r>
      <w:r>
        <w:rPr>
          <w:i/>
          <w:w w:val="105"/>
          <w:sz w:val="17"/>
        </w:rPr>
        <w:t>Manager</w:t>
      </w:r>
      <w:r>
        <w:rPr>
          <w:i/>
          <w:spacing w:val="9"/>
          <w:w w:val="105"/>
          <w:sz w:val="17"/>
        </w:rPr>
        <w:t> </w:t>
      </w:r>
      <w:r>
        <w:rPr>
          <w:i/>
          <w:w w:val="105"/>
          <w:sz w:val="17"/>
        </w:rPr>
        <w:t>–</w:t>
      </w:r>
      <w:r>
        <w:rPr>
          <w:i/>
          <w:spacing w:val="-2"/>
          <w:w w:val="105"/>
          <w:sz w:val="17"/>
        </w:rPr>
        <w:t> </w:t>
      </w:r>
      <w:r>
        <w:rPr>
          <w:i/>
          <w:w w:val="105"/>
          <w:sz w:val="17"/>
        </w:rPr>
        <w:t>Rating</w:t>
      </w:r>
      <w:r>
        <w:rPr>
          <w:i/>
          <w:spacing w:val="1"/>
          <w:w w:val="105"/>
          <w:sz w:val="17"/>
        </w:rPr>
        <w:t> </w:t>
      </w:r>
      <w:r>
        <w:rPr>
          <w:i/>
          <w:spacing w:val="-2"/>
          <w:w w:val="105"/>
          <w:sz w:val="17"/>
        </w:rPr>
        <w:t>Department</w:t>
      </w:r>
    </w:p>
    <w:p>
      <w:pPr>
        <w:pStyle w:val="BodyText"/>
        <w:spacing w:before="2"/>
        <w:ind w:left="212"/>
      </w:pPr>
      <w:r>
        <w:rPr>
          <w:w w:val="105"/>
        </w:rPr>
        <w:t>Tel.:</w:t>
      </w:r>
      <w:r>
        <w:rPr>
          <w:spacing w:val="-5"/>
          <w:w w:val="105"/>
        </w:rPr>
        <w:t> </w:t>
      </w:r>
      <w:r>
        <w:rPr>
          <w:w w:val="105"/>
        </w:rPr>
        <w:t>+39</w:t>
      </w:r>
      <w:r>
        <w:rPr>
          <w:spacing w:val="-5"/>
          <w:w w:val="105"/>
        </w:rPr>
        <w:t> </w:t>
      </w:r>
      <w:r>
        <w:rPr>
          <w:w w:val="105"/>
        </w:rPr>
        <w:t>0984</w:t>
      </w:r>
      <w:r>
        <w:rPr>
          <w:spacing w:val="10"/>
          <w:w w:val="105"/>
        </w:rPr>
        <w:t> </w:t>
      </w:r>
      <w:r>
        <w:rPr>
          <w:w w:val="105"/>
        </w:rPr>
        <w:t>460</w:t>
      </w:r>
      <w:r>
        <w:rPr>
          <w:spacing w:val="-5"/>
          <w:w w:val="105"/>
        </w:rPr>
        <w:t> 283</w:t>
      </w:r>
    </w:p>
    <w:p>
      <w:pPr>
        <w:pStyle w:val="BodyText"/>
        <w:spacing w:before="17"/>
        <w:ind w:left="212"/>
      </w:pPr>
      <w:r>
        <w:rPr>
          <w:w w:val="105"/>
        </w:rPr>
        <w:t>Email: </w:t>
      </w:r>
      <w:hyperlink r:id="rId6">
        <w:r>
          <w:rPr>
            <w:color w:val="0462C1"/>
            <w:spacing w:val="-2"/>
            <w:w w:val="105"/>
            <w:u w:val="single" w:color="0462C1"/>
          </w:rPr>
          <w:t>c.acerra@crif.com</w:t>
        </w:r>
      </w:hyperlink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2"/>
        <w:rPr>
          <w:sz w:val="26"/>
        </w:rPr>
      </w:pPr>
    </w:p>
    <w:p>
      <w:pPr>
        <w:pStyle w:val="Heading2"/>
        <w:ind w:left="101"/>
      </w:pPr>
      <w:r>
        <w:rPr>
          <w:w w:val="105"/>
        </w:rPr>
        <w:t>Ufficio</w:t>
      </w:r>
      <w:r>
        <w:rPr>
          <w:spacing w:val="20"/>
          <w:w w:val="105"/>
        </w:rPr>
        <w:t> </w:t>
      </w:r>
      <w:r>
        <w:rPr>
          <w:spacing w:val="-2"/>
          <w:w w:val="105"/>
        </w:rPr>
        <w:t>Stampa</w:t>
      </w:r>
    </w:p>
    <w:p>
      <w:pPr>
        <w:pStyle w:val="BodyText"/>
        <w:spacing w:before="18"/>
        <w:ind w:left="101"/>
      </w:pPr>
      <w:r>
        <w:rPr>
          <w:w w:val="105"/>
        </w:rPr>
        <w:t>Email: </w:t>
      </w:r>
      <w:hyperlink r:id="rId7">
        <w:r>
          <w:rPr>
            <w:color w:val="0462C1"/>
            <w:spacing w:val="-2"/>
            <w:w w:val="105"/>
            <w:u w:val="single" w:color="0462C1"/>
          </w:rPr>
          <w:t>ufficiostampa@crif.com</w:t>
        </w:r>
      </w:hyperlink>
    </w:p>
    <w:p>
      <w:pPr>
        <w:spacing w:after="0"/>
        <w:sectPr>
          <w:pgSz w:w="11910" w:h="16840"/>
          <w:pgMar w:header="567" w:footer="0" w:top="1700" w:bottom="280" w:left="620" w:right="420"/>
          <w:cols w:num="2" w:equalWidth="0">
            <w:col w:w="4292" w:space="1059"/>
            <w:col w:w="5519"/>
          </w:cols>
        </w:sectPr>
      </w:pPr>
    </w:p>
    <w:p>
      <w:pPr>
        <w:pStyle w:val="BodyText"/>
        <w:spacing w:before="10"/>
        <w:rPr>
          <w:sz w:val="9"/>
        </w:rPr>
      </w:pPr>
    </w:p>
    <w:p>
      <w:pPr>
        <w:pStyle w:val="Heading2"/>
        <w:spacing w:before="107"/>
      </w:pPr>
      <w:r>
        <w:rPr/>
        <w:t>Analista</w:t>
      </w:r>
      <w:r>
        <w:rPr>
          <w:spacing w:val="41"/>
        </w:rPr>
        <w:t> </w:t>
      </w:r>
      <w:r>
        <w:rPr>
          <w:spacing w:val="-2"/>
        </w:rPr>
        <w:t>secondario</w:t>
      </w:r>
    </w:p>
    <w:p>
      <w:pPr>
        <w:pStyle w:val="BodyText"/>
        <w:spacing w:before="17"/>
        <w:ind w:left="212"/>
      </w:pPr>
      <w:r>
        <w:rPr>
          <w:w w:val="105"/>
        </w:rPr>
        <w:t>Emanuele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Marrello,</w:t>
      </w:r>
    </w:p>
    <w:p>
      <w:pPr>
        <w:spacing w:before="18"/>
        <w:ind w:left="212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Senior</w:t>
      </w:r>
      <w:r>
        <w:rPr>
          <w:i/>
          <w:spacing w:val="4"/>
          <w:w w:val="105"/>
          <w:sz w:val="17"/>
        </w:rPr>
        <w:t> </w:t>
      </w:r>
      <w:r>
        <w:rPr>
          <w:i/>
          <w:w w:val="105"/>
          <w:sz w:val="17"/>
        </w:rPr>
        <w:t>Rating</w:t>
      </w:r>
      <w:r>
        <w:rPr>
          <w:i/>
          <w:spacing w:val="2"/>
          <w:w w:val="105"/>
          <w:sz w:val="17"/>
        </w:rPr>
        <w:t> </w:t>
      </w:r>
      <w:r>
        <w:rPr>
          <w:i/>
          <w:w w:val="105"/>
          <w:sz w:val="17"/>
        </w:rPr>
        <w:t>Analyst</w:t>
      </w:r>
      <w:r>
        <w:rPr>
          <w:i/>
          <w:spacing w:val="2"/>
          <w:w w:val="105"/>
          <w:sz w:val="17"/>
        </w:rPr>
        <w:t> </w:t>
      </w:r>
      <w:r>
        <w:rPr>
          <w:w w:val="105"/>
          <w:sz w:val="17"/>
        </w:rPr>
        <w:t>–</w:t>
      </w:r>
      <w:r>
        <w:rPr>
          <w:spacing w:val="1"/>
          <w:w w:val="105"/>
          <w:sz w:val="17"/>
        </w:rPr>
        <w:t> </w:t>
      </w:r>
      <w:r>
        <w:rPr>
          <w:i/>
          <w:w w:val="105"/>
          <w:sz w:val="17"/>
        </w:rPr>
        <w:t>Rating</w:t>
      </w:r>
      <w:r>
        <w:rPr>
          <w:i/>
          <w:spacing w:val="2"/>
          <w:w w:val="105"/>
          <w:sz w:val="17"/>
        </w:rPr>
        <w:t> </w:t>
      </w:r>
      <w:r>
        <w:rPr>
          <w:i/>
          <w:spacing w:val="-2"/>
          <w:w w:val="105"/>
          <w:sz w:val="17"/>
        </w:rPr>
        <w:t>Department</w:t>
      </w:r>
    </w:p>
    <w:p>
      <w:pPr>
        <w:pStyle w:val="BodyText"/>
        <w:spacing w:before="1"/>
        <w:ind w:left="212"/>
      </w:pPr>
      <w:r>
        <w:rPr>
          <w:w w:val="105"/>
        </w:rPr>
        <w:t>Email: </w:t>
      </w:r>
      <w:hyperlink r:id="rId8">
        <w:r>
          <w:rPr>
            <w:color w:val="0462C1"/>
            <w:spacing w:val="-2"/>
            <w:w w:val="105"/>
            <w:u w:val="single" w:color="0462C1"/>
          </w:rPr>
          <w:t>e.marrello@crif.com</w:t>
        </w:r>
      </w:hyperlink>
    </w:p>
    <w:p>
      <w:pPr>
        <w:spacing w:after="0"/>
        <w:sectPr>
          <w:type w:val="continuous"/>
          <w:pgSz w:w="11910" w:h="16840"/>
          <w:pgMar w:header="567" w:footer="0" w:top="1700" w:bottom="280" w:left="620" w:right="420"/>
        </w:sectPr>
      </w:pPr>
    </w:p>
    <w:p>
      <w:pPr>
        <w:pStyle w:val="Heading1"/>
      </w:pPr>
      <w:r>
        <w:rPr/>
        <w:t>Informazioni</w:t>
      </w:r>
      <w:r>
        <w:rPr>
          <w:spacing w:val="18"/>
        </w:rPr>
        <w:t> </w:t>
      </w:r>
      <w:r>
        <w:rPr/>
        <w:t>legali</w:t>
      </w:r>
      <w:r>
        <w:rPr>
          <w:spacing w:val="17"/>
        </w:rPr>
        <w:t> </w:t>
      </w:r>
      <w:r>
        <w:rPr/>
        <w:t>e</w:t>
      </w:r>
      <w:r>
        <w:rPr>
          <w:spacing w:val="9"/>
        </w:rPr>
        <w:t> </w:t>
      </w:r>
      <w:r>
        <w:rPr>
          <w:spacing w:val="-2"/>
        </w:rPr>
        <w:t>regolamentari</w:t>
      </w:r>
    </w:p>
    <w:p>
      <w:pPr>
        <w:pStyle w:val="BodyText"/>
        <w:spacing w:before="5"/>
        <w:rPr>
          <w:b/>
          <w:sz w:val="22"/>
        </w:rPr>
      </w:pPr>
    </w:p>
    <w:p>
      <w:pPr>
        <w:spacing w:before="1" w:after="22"/>
        <w:ind w:left="100" w:right="0" w:firstLine="0"/>
        <w:jc w:val="left"/>
        <w:rPr>
          <w:sz w:val="16"/>
        </w:rPr>
      </w:pPr>
      <w:r>
        <w:rPr>
          <w:sz w:val="16"/>
        </w:rPr>
        <w:t>Informazioni</w:t>
      </w:r>
      <w:r>
        <w:rPr>
          <w:spacing w:val="-15"/>
          <w:sz w:val="16"/>
        </w:rPr>
        <w:t> </w:t>
      </w:r>
      <w:r>
        <w:rPr>
          <w:sz w:val="16"/>
        </w:rPr>
        <w:t>da</w:t>
      </w:r>
      <w:r>
        <w:rPr>
          <w:spacing w:val="-14"/>
          <w:sz w:val="16"/>
        </w:rPr>
        <w:t> </w:t>
      </w:r>
      <w:r>
        <w:rPr>
          <w:sz w:val="16"/>
        </w:rPr>
        <w:t>fornire</w:t>
      </w:r>
      <w:r>
        <w:rPr>
          <w:spacing w:val="-7"/>
          <w:sz w:val="16"/>
        </w:rPr>
        <w:t> </w:t>
      </w:r>
      <w:r>
        <w:rPr>
          <w:sz w:val="16"/>
        </w:rPr>
        <w:t>ai</w:t>
      </w:r>
      <w:r>
        <w:rPr>
          <w:spacing w:val="-12"/>
          <w:sz w:val="16"/>
        </w:rPr>
        <w:t> </w:t>
      </w:r>
      <w:r>
        <w:rPr>
          <w:sz w:val="16"/>
        </w:rPr>
        <w:t>sensi</w:t>
      </w:r>
      <w:r>
        <w:rPr>
          <w:spacing w:val="-13"/>
          <w:sz w:val="16"/>
        </w:rPr>
        <w:t> </w:t>
      </w:r>
      <w:r>
        <w:rPr>
          <w:sz w:val="16"/>
        </w:rPr>
        <w:t>del</w:t>
      </w:r>
      <w:r>
        <w:rPr>
          <w:spacing w:val="1"/>
          <w:sz w:val="16"/>
        </w:rPr>
        <w:t> </w:t>
      </w:r>
      <w:r>
        <w:rPr>
          <w:sz w:val="16"/>
        </w:rPr>
        <w:t>Regolamento</w:t>
      </w:r>
      <w:r>
        <w:rPr>
          <w:spacing w:val="-14"/>
          <w:sz w:val="16"/>
        </w:rPr>
        <w:t> </w:t>
      </w:r>
      <w:r>
        <w:rPr>
          <w:sz w:val="16"/>
        </w:rPr>
        <w:t>(CE)</w:t>
      </w:r>
      <w:r>
        <w:rPr>
          <w:spacing w:val="-11"/>
          <w:sz w:val="16"/>
        </w:rPr>
        <w:t> </w:t>
      </w:r>
      <w:r>
        <w:rPr>
          <w:sz w:val="16"/>
        </w:rPr>
        <w:t>n.</w:t>
      </w:r>
      <w:r>
        <w:rPr>
          <w:spacing w:val="-11"/>
          <w:sz w:val="16"/>
        </w:rPr>
        <w:t> </w:t>
      </w:r>
      <w:r>
        <w:rPr>
          <w:sz w:val="16"/>
        </w:rPr>
        <w:t>1060/2009</w:t>
      </w:r>
      <w:r>
        <w:rPr>
          <w:spacing w:val="20"/>
          <w:sz w:val="16"/>
        </w:rPr>
        <w:t> </w:t>
      </w:r>
      <w:r>
        <w:rPr>
          <w:sz w:val="16"/>
        </w:rPr>
        <w:t>sulle</w:t>
      </w:r>
      <w:r>
        <w:rPr>
          <w:spacing w:val="-14"/>
          <w:sz w:val="16"/>
        </w:rPr>
        <w:t> </w:t>
      </w:r>
      <w:r>
        <w:rPr>
          <w:sz w:val="16"/>
        </w:rPr>
        <w:t>Agenzie</w:t>
      </w:r>
      <w:r>
        <w:rPr>
          <w:spacing w:val="-2"/>
          <w:sz w:val="16"/>
        </w:rPr>
        <w:t> </w:t>
      </w:r>
      <w:r>
        <w:rPr>
          <w:sz w:val="16"/>
        </w:rPr>
        <w:t>di</w:t>
      </w:r>
      <w:r>
        <w:rPr>
          <w:spacing w:val="-13"/>
          <w:sz w:val="16"/>
        </w:rPr>
        <w:t> </w:t>
      </w:r>
      <w:r>
        <w:rPr>
          <w:sz w:val="16"/>
        </w:rPr>
        <w:t>Rating</w:t>
      </w:r>
      <w:r>
        <w:rPr>
          <w:spacing w:val="-14"/>
          <w:sz w:val="16"/>
        </w:rPr>
        <w:t> </w:t>
      </w:r>
      <w:r>
        <w:rPr>
          <w:sz w:val="16"/>
        </w:rPr>
        <w:t>del</w:t>
      </w:r>
      <w:r>
        <w:rPr>
          <w:spacing w:val="1"/>
          <w:sz w:val="16"/>
        </w:rPr>
        <w:t> </w:t>
      </w:r>
      <w:r>
        <w:rPr>
          <w:sz w:val="16"/>
        </w:rPr>
        <w:t>Credito</w:t>
      </w:r>
      <w:r>
        <w:rPr>
          <w:spacing w:val="-14"/>
          <w:sz w:val="16"/>
        </w:rPr>
        <w:t> </w:t>
      </w:r>
      <w:r>
        <w:rPr>
          <w:sz w:val="16"/>
        </w:rPr>
        <w:t>e</w:t>
      </w:r>
      <w:r>
        <w:rPr>
          <w:spacing w:val="-2"/>
          <w:sz w:val="16"/>
        </w:rPr>
        <w:t> </w:t>
      </w:r>
      <w:r>
        <w:rPr>
          <w:sz w:val="16"/>
        </w:rPr>
        <w:t>successivi</w:t>
      </w:r>
      <w:r>
        <w:rPr>
          <w:spacing w:val="1"/>
          <w:sz w:val="16"/>
        </w:rPr>
        <w:t> </w:t>
      </w:r>
      <w:r>
        <w:rPr>
          <w:sz w:val="16"/>
        </w:rPr>
        <w:t>aggiornam</w:t>
      </w:r>
      <w:r>
        <w:rPr>
          <w:spacing w:val="-31"/>
          <w:sz w:val="16"/>
        </w:rPr>
        <w:t> </w:t>
      </w:r>
      <w:r>
        <w:rPr>
          <w:spacing w:val="-4"/>
          <w:sz w:val="16"/>
        </w:rPr>
        <w:t>enti</w:t>
      </w:r>
    </w:p>
    <w:tbl>
      <w:tblPr>
        <w:tblW w:w="0" w:type="auto"/>
        <w:jc w:val="lef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0"/>
        <w:gridCol w:w="8603"/>
      </w:tblGrid>
      <w:tr>
        <w:trPr>
          <w:trHeight w:val="524" w:hRule="atLeast"/>
        </w:trPr>
        <w:tc>
          <w:tcPr>
            <w:tcW w:w="2050" w:type="dxa"/>
            <w:shd w:val="clear" w:color="auto" w:fill="001F5F"/>
          </w:tcPr>
          <w:p>
            <w:pPr>
              <w:pStyle w:val="TableParagraph"/>
              <w:spacing w:line="184" w:lineRule="exact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Tipologia</w:t>
            </w:r>
            <w:r>
              <w:rPr>
                <w:b/>
                <w:color w:val="FFFFFF"/>
                <w:spacing w:val="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di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Rating</w:t>
            </w:r>
          </w:p>
          <w:p>
            <w:pPr>
              <w:pStyle w:val="TableParagraph"/>
              <w:spacing w:before="14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del</w:t>
            </w:r>
            <w:r>
              <w:rPr>
                <w:b/>
                <w:color w:val="FFFFFF"/>
                <w:spacing w:val="-10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Credito</w:t>
            </w:r>
          </w:p>
        </w:tc>
        <w:tc>
          <w:tcPr>
            <w:tcW w:w="8603" w:type="dxa"/>
            <w:tcBorders>
              <w:top w:val="dashSmallGap" w:sz="8" w:space="0" w:color="757070"/>
              <w:bottom w:val="dashSmallGap" w:sz="8" w:space="0" w:color="757070"/>
            </w:tcBorders>
          </w:tcPr>
          <w:p>
            <w:pPr>
              <w:pStyle w:val="TableParagraph"/>
              <w:spacing w:line="184" w:lineRule="exact"/>
              <w:ind w:left="65"/>
              <w:rPr>
                <w:b/>
                <w:sz w:val="16"/>
              </w:rPr>
            </w:pPr>
            <w:r>
              <w:rPr>
                <w:b/>
                <w:sz w:val="16"/>
              </w:rPr>
              <w:t>Il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rating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è stato</w:t>
            </w:r>
            <w:r>
              <w:rPr>
                <w:b/>
                <w:spacing w:val="-19"/>
                <w:sz w:val="16"/>
              </w:rPr>
              <w:t> </w:t>
            </w:r>
            <w:r>
              <w:rPr>
                <w:b/>
                <w:sz w:val="16"/>
              </w:rPr>
              <w:t>sollecitato</w:t>
            </w:r>
            <w:r>
              <w:rPr>
                <w:b/>
                <w:spacing w:val="-20"/>
                <w:sz w:val="16"/>
              </w:rPr>
              <w:t> </w:t>
            </w:r>
            <w:r>
              <w:rPr>
                <w:b/>
                <w:sz w:val="16"/>
              </w:rPr>
              <w:t>dall’Entità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Valutata</w:t>
            </w:r>
            <w:r>
              <w:rPr>
                <w:b/>
                <w:spacing w:val="-16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Terzo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Collegato,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z w:val="16"/>
              </w:rPr>
              <w:t>pertanto,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z w:val="16"/>
              </w:rPr>
              <w:t>CRIF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Ratings</w:t>
            </w:r>
          </w:p>
          <w:p>
            <w:pPr>
              <w:pStyle w:val="TableParagraph"/>
              <w:spacing w:before="14"/>
              <w:ind w:left="65"/>
              <w:rPr>
                <w:b/>
                <w:sz w:val="16"/>
              </w:rPr>
            </w:pPr>
            <w:r>
              <w:rPr>
                <w:b/>
                <w:sz w:val="16"/>
              </w:rPr>
              <w:t>ha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percepito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un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compenso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fronte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dell’esercizio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analitico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effettuato.</w:t>
            </w:r>
          </w:p>
        </w:tc>
      </w:tr>
      <w:tr>
        <w:trPr>
          <w:trHeight w:val="861" w:hRule="atLeast"/>
        </w:trPr>
        <w:tc>
          <w:tcPr>
            <w:tcW w:w="2050" w:type="dxa"/>
            <w:vMerge w:val="restart"/>
            <w:shd w:val="clear" w:color="auto" w:fill="001F5F"/>
          </w:tcPr>
          <w:p>
            <w:pPr>
              <w:pStyle w:val="TableParagraph"/>
              <w:spacing w:before="5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Responsabilità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Storia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del</w:t>
            </w:r>
            <w:r>
              <w:rPr>
                <w:b/>
                <w:color w:val="FFFFFF"/>
                <w:spacing w:val="-1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rating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47" w:lineRule="auto" w:before="142"/>
              <w:ind w:left="176" w:right="74" w:hanging="16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Metodologia,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fattori ESG, categoria di rating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e</w:t>
            </w:r>
            <w:r>
              <w:rPr>
                <w:b/>
                <w:color w:val="FFFFFF"/>
                <w:spacing w:val="2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tassi</w:t>
            </w:r>
            <w:r>
              <w:rPr>
                <w:b/>
                <w:color w:val="FFFFFF"/>
                <w:spacing w:val="-10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storici</w:t>
            </w:r>
          </w:p>
          <w:p>
            <w:pPr>
              <w:pStyle w:val="TableParagraph"/>
              <w:spacing w:line="186" w:lineRule="exact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di</w:t>
            </w:r>
            <w:r>
              <w:rPr>
                <w:b/>
                <w:color w:val="FFFFFF"/>
                <w:spacing w:val="1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default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37" w:lineRule="auto"/>
              <w:ind w:left="128" w:right="73" w:firstLine="160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Comunicazione</w:t>
            </w:r>
            <w:r>
              <w:rPr>
                <w:b/>
                <w:color w:val="FFFFFF"/>
                <w:spacing w:val="-1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del rating all’Entità Valutata</w:t>
            </w:r>
            <w:r>
              <w:rPr>
                <w:b/>
                <w:color w:val="FFFFFF"/>
                <w:spacing w:val="5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prima</w:t>
            </w:r>
            <w:r>
              <w:rPr>
                <w:b/>
                <w:color w:val="FFFFFF"/>
                <w:spacing w:val="6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della</w:t>
            </w:r>
          </w:p>
          <w:p>
            <w:pPr>
              <w:pStyle w:val="TableParagraph"/>
              <w:spacing w:before="13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diffusione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37" w:lineRule="auto" w:before="133"/>
              <w:ind w:left="1089" w:right="72" w:hanging="112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Conflitto</w:t>
            </w:r>
            <w:r>
              <w:rPr>
                <w:b/>
                <w:color w:val="FFFFFF"/>
                <w:spacing w:val="-12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di </w:t>
            </w:r>
            <w:r>
              <w:rPr>
                <w:b/>
                <w:color w:val="FFFFFF"/>
                <w:spacing w:val="-2"/>
                <w:sz w:val="16"/>
              </w:rPr>
              <w:t>Interesse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193" w:lineRule="exact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Fonti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informative</w:t>
            </w:r>
          </w:p>
          <w:p>
            <w:pPr>
              <w:pStyle w:val="TableParagraph"/>
              <w:spacing w:line="193" w:lineRule="exact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consultate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37" w:lineRule="auto" w:before="155"/>
              <w:ind w:left="64" w:right="68" w:firstLine="160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14"/>
                <w:sz w:val="16"/>
              </w:rPr>
              <w:t>Servizi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14"/>
                <w:sz w:val="16"/>
              </w:rPr>
              <w:t>forniti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14"/>
                <w:sz w:val="16"/>
              </w:rPr>
              <w:t>all’Entità </w:t>
            </w:r>
            <w:r>
              <w:rPr>
                <w:b/>
                <w:color w:val="FFFFFF"/>
                <w:spacing w:val="-2"/>
                <w:sz w:val="16"/>
              </w:rPr>
              <w:t>Richiedente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da</w:t>
            </w:r>
            <w:r>
              <w:rPr>
                <w:b/>
                <w:color w:val="FFFFFF"/>
                <w:spacing w:val="-18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CRIF </w:t>
            </w:r>
            <w:r>
              <w:rPr>
                <w:b/>
                <w:color w:val="FFFFFF"/>
                <w:spacing w:val="-12"/>
                <w:sz w:val="16"/>
              </w:rPr>
              <w:t>Ratings,</w:t>
            </w:r>
            <w:r>
              <w:rPr>
                <w:b/>
                <w:color w:val="FFFFFF"/>
                <w:spacing w:val="2"/>
                <w:sz w:val="16"/>
              </w:rPr>
              <w:t> </w:t>
            </w:r>
            <w:r>
              <w:rPr>
                <w:b/>
                <w:color w:val="FFFFFF"/>
                <w:spacing w:val="-12"/>
                <w:sz w:val="16"/>
              </w:rPr>
              <w:t>D4V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pacing w:val="-12"/>
                <w:sz w:val="16"/>
              </w:rPr>
              <w:t>Services</w:t>
            </w:r>
            <w:r>
              <w:rPr>
                <w:b/>
                <w:color w:val="FFFFFF"/>
                <w:spacing w:val="4"/>
                <w:sz w:val="16"/>
              </w:rPr>
              <w:t> </w:t>
            </w:r>
            <w:r>
              <w:rPr>
                <w:b/>
                <w:color w:val="FFFFFF"/>
                <w:spacing w:val="-12"/>
                <w:sz w:val="16"/>
              </w:rPr>
              <w:t>e</w:t>
            </w:r>
          </w:p>
          <w:p>
            <w:pPr>
              <w:pStyle w:val="TableParagraph"/>
              <w:spacing w:line="179" w:lineRule="exact" w:before="13"/>
              <w:ind w:left="1089"/>
              <w:rPr>
                <w:b/>
                <w:sz w:val="16"/>
              </w:rPr>
            </w:pPr>
            <w:r>
              <w:rPr>
                <w:b/>
                <w:color w:val="FFFFFF"/>
                <w:spacing w:val="-15"/>
                <w:sz w:val="16"/>
              </w:rPr>
              <w:t>CRIF</w:t>
            </w:r>
            <w:r>
              <w:rPr>
                <w:b/>
                <w:color w:val="FFFFFF"/>
                <w:spacing w:val="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S.p.A.</w:t>
            </w:r>
          </w:p>
        </w:tc>
        <w:tc>
          <w:tcPr>
            <w:tcW w:w="8603" w:type="dxa"/>
            <w:tcBorders>
              <w:top w:val="dashSmallGap" w:sz="8" w:space="0" w:color="757070"/>
              <w:bottom w:val="dashSmallGap" w:sz="8" w:space="0" w:color="757070"/>
            </w:tcBorders>
          </w:tcPr>
          <w:p>
            <w:pPr>
              <w:pStyle w:val="TableParagraph"/>
              <w:spacing w:before="5"/>
              <w:ind w:left="65"/>
              <w:rPr>
                <w:sz w:val="16"/>
              </w:rPr>
            </w:pPr>
            <w:r>
              <w:rPr>
                <w:sz w:val="16"/>
              </w:rPr>
              <w:t>CRIF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Ratings S.r.l.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legale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della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Beverara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21,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40131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Bologna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(Italia)</w:t>
            </w:r>
          </w:p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spacing w:line="193" w:lineRule="exact"/>
              <w:ind w:left="65"/>
              <w:rPr>
                <w:sz w:val="16"/>
              </w:rPr>
            </w:pPr>
            <w:r>
              <w:rPr>
                <w:sz w:val="16"/>
              </w:rPr>
              <w:t>Analista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Principale: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Carmen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Acerra,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Senior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Rating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Manager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Rating</w:t>
            </w:r>
            <w:r>
              <w:rPr>
                <w:spacing w:val="-2"/>
                <w:sz w:val="16"/>
              </w:rPr>
              <w:t> Department</w:t>
            </w:r>
          </w:p>
          <w:p>
            <w:pPr>
              <w:pStyle w:val="TableParagraph"/>
              <w:spacing w:line="193" w:lineRule="exact"/>
              <w:ind w:left="65"/>
              <w:rPr>
                <w:sz w:val="16"/>
              </w:rPr>
            </w:pPr>
            <w:r>
              <w:rPr>
                <w:sz w:val="16"/>
              </w:rPr>
              <w:t>Responsabile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dell'approvazione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rating: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Davide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Tommaso,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Presidente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Comitato di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2"/>
                <w:sz w:val="16"/>
              </w:rPr>
              <w:t>Rating</w:t>
            </w:r>
          </w:p>
        </w:tc>
      </w:tr>
      <w:tr>
        <w:trPr>
          <w:trHeight w:val="972" w:hRule="atLeast"/>
        </w:trPr>
        <w:tc>
          <w:tcPr>
            <w:tcW w:w="2050" w:type="dxa"/>
            <w:vMerge/>
            <w:tcBorders>
              <w:top w:val="nil"/>
            </w:tcBorders>
            <w:shd w:val="clear" w:color="auto" w:fill="001F5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3" w:type="dxa"/>
            <w:tcBorders>
              <w:top w:val="dashSmallGap" w:sz="8" w:space="0" w:color="757070"/>
              <w:bottom w:val="dashSmallGap" w:sz="8" w:space="0" w:color="757070"/>
            </w:tcBorders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spacing w:line="193" w:lineRule="exact"/>
              <w:ind w:left="65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prima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emissione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rating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emittente:</w:t>
            </w:r>
            <w:r>
              <w:rPr>
                <w:spacing w:val="20"/>
                <w:sz w:val="16"/>
              </w:rPr>
              <w:t> </w:t>
            </w:r>
            <w:r>
              <w:rPr>
                <w:spacing w:val="-2"/>
                <w:sz w:val="16"/>
              </w:rPr>
              <w:t>28/05/2025</w:t>
            </w:r>
          </w:p>
          <w:p>
            <w:pPr>
              <w:pStyle w:val="TableParagraph"/>
              <w:spacing w:line="192" w:lineRule="exact"/>
              <w:ind w:left="65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ultimo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aggiornamento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rating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emittente: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29/05/2026</w:t>
            </w:r>
          </w:p>
          <w:p>
            <w:pPr>
              <w:pStyle w:val="TableParagraph"/>
              <w:spacing w:line="193" w:lineRule="exact"/>
              <w:ind w:left="65"/>
              <w:rPr>
                <w:sz w:val="16"/>
              </w:rPr>
            </w:pPr>
            <w:r>
              <w:rPr>
                <w:sz w:val="16"/>
              </w:rPr>
              <w:t>Lista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azioni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rating:</w:t>
            </w:r>
            <w:r>
              <w:rPr>
                <w:spacing w:val="21"/>
                <w:sz w:val="16"/>
              </w:rPr>
              <w:t> </w:t>
            </w:r>
            <w:hyperlink r:id="rId9">
              <w:r>
                <w:rPr>
                  <w:color w:val="0462C1"/>
                  <w:sz w:val="16"/>
                  <w:u w:val="single" w:color="0462C1"/>
                </w:rPr>
                <w:t>https://www.crifratings.com/lista-rating-solicited/grafica-veneta-</w:t>
              </w:r>
              <w:r>
                <w:rPr>
                  <w:color w:val="0462C1"/>
                  <w:spacing w:val="-4"/>
                  <w:sz w:val="16"/>
                  <w:u w:val="single" w:color="0462C1"/>
                </w:rPr>
                <w:t>sp</w:t>
              </w:r>
            </w:hyperlink>
            <w:r>
              <w:rPr>
                <w:color w:val="0462C1"/>
                <w:spacing w:val="-4"/>
                <w:sz w:val="16"/>
                <w:u w:val="single" w:color="0462C1"/>
              </w:rPr>
              <w:t>a/</w:t>
            </w:r>
          </w:p>
        </w:tc>
      </w:tr>
      <w:tr>
        <w:trPr>
          <w:trHeight w:val="2094" w:hRule="atLeast"/>
        </w:trPr>
        <w:tc>
          <w:tcPr>
            <w:tcW w:w="2050" w:type="dxa"/>
            <w:vMerge/>
            <w:tcBorders>
              <w:top w:val="nil"/>
            </w:tcBorders>
            <w:shd w:val="clear" w:color="auto" w:fill="001F5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3" w:type="dxa"/>
            <w:tcBorders>
              <w:top w:val="dashSmallGap" w:sz="8" w:space="0" w:color="757070"/>
              <w:bottom w:val="dashSmallGap" w:sz="8" w:space="0" w:color="757070"/>
            </w:tcBorders>
          </w:tcPr>
          <w:p>
            <w:pPr>
              <w:pStyle w:val="TableParagraph"/>
              <w:spacing w:before="5"/>
              <w:ind w:left="65" w:right="69"/>
              <w:jc w:val="both"/>
              <w:rPr>
                <w:sz w:val="16"/>
              </w:rPr>
            </w:pPr>
            <w:r>
              <w:rPr>
                <w:sz w:val="16"/>
              </w:rPr>
              <w:t>I fattori ESG hanno avuto un impatto neutrale sul merito di credito dell'Entità Valutata. Informazioni metodologiche usate per il rating, compresi la modalità in cui i fattori ESG sono considerati nella valutazione, la definizione della categoria di rating e la definizione di default, sono disponibili nel documento Corporate Rating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Methodology del 17/11/2025 </w:t>
            </w:r>
            <w:hyperlink r:id="rId10">
              <w:r>
                <w:rPr>
                  <w:sz w:val="16"/>
                </w:rPr>
                <w:t>(</w:t>
              </w:r>
              <w:r>
                <w:rPr>
                  <w:color w:val="0462C1"/>
                  <w:sz w:val="16"/>
                  <w:u w:val="single" w:color="0462C1"/>
                </w:rPr>
                <w:t>https://www.crifratings.com/metodologia/</w:t>
              </w:r>
            </w:hyperlink>
            <w:r>
              <w:rPr>
                <w:sz w:val="16"/>
              </w:rPr>
              <w:t>). CRIF Ratings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emette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i propri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rating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sulla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base di metodologie proprietarie indipendentemente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sviluppate e validate.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L’agenzia pertanto non utilizza metodologie sviluppate da altre agenzie di Rating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 Gruppo </w:t>
            </w:r>
            <w:r>
              <w:rPr>
                <w:spacing w:val="-2"/>
                <w:sz w:val="16"/>
              </w:rPr>
              <w:t>CRIF</w:t>
            </w:r>
            <w:hyperlink w:history="true" w:anchor="_bookmark0">
              <w:r>
                <w:rPr>
                  <w:spacing w:val="-2"/>
                  <w:sz w:val="16"/>
                  <w:vertAlign w:val="superscript"/>
                </w:rPr>
                <w:t>1</w:t>
              </w:r>
            </w:hyperlink>
            <w:r>
              <w:rPr>
                <w:spacing w:val="-2"/>
                <w:sz w:val="16"/>
                <w:vertAlign w:val="baseline"/>
              </w:rPr>
              <w:t>.</w:t>
            </w:r>
          </w:p>
          <w:p>
            <w:pPr>
              <w:pStyle w:val="TableParagraph"/>
              <w:spacing w:line="237" w:lineRule="auto" w:before="18"/>
              <w:ind w:left="65" w:right="64"/>
              <w:jc w:val="both"/>
              <w:rPr>
                <w:sz w:val="16"/>
              </w:rPr>
            </w:pPr>
            <w:r>
              <w:rPr>
                <w:sz w:val="16"/>
              </w:rPr>
              <w:t>Informazioni relative ai tassi storici di default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e loro interpretazione sono consultabili sul sito del CEREP (</w:t>
            </w:r>
            <w:hyperlink r:id="rId11">
              <w:r>
                <w:rPr>
                  <w:color w:val="0462C1"/>
                  <w:sz w:val="16"/>
                  <w:u w:val="single" w:color="0462C1"/>
                </w:rPr>
                <w:t>https://registers.esma.europa.eu/cerep-publication/</w:t>
              </w:r>
            </w:hyperlink>
            <w:r>
              <w:rPr>
                <w:sz w:val="16"/>
              </w:rPr>
              <w:t>). CRIF Ratings precisa che l’outlook indica la più probabile direzione del rating su un orizzonte temporale di 12-24 mesi.</w:t>
            </w:r>
          </w:p>
        </w:tc>
      </w:tr>
      <w:tr>
        <w:trPr>
          <w:trHeight w:val="1117" w:hRule="atLeast"/>
        </w:trPr>
        <w:tc>
          <w:tcPr>
            <w:tcW w:w="2050" w:type="dxa"/>
            <w:vMerge/>
            <w:tcBorders>
              <w:top w:val="nil"/>
            </w:tcBorders>
            <w:shd w:val="clear" w:color="auto" w:fill="001F5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3" w:type="dxa"/>
            <w:tcBorders>
              <w:top w:val="dashSmallGap" w:sz="8" w:space="0" w:color="757070"/>
              <w:bottom w:val="dashSmallGap" w:sz="8" w:space="0" w:color="757070"/>
            </w:tcBorders>
          </w:tcPr>
          <w:p>
            <w:pPr>
              <w:pStyle w:val="TableParagraph"/>
              <w:spacing w:line="242" w:lineRule="auto" w:before="21"/>
              <w:ind w:left="65" w:right="73"/>
              <w:jc w:val="both"/>
              <w:rPr>
                <w:sz w:val="16"/>
              </w:rPr>
            </w:pPr>
            <w:r>
              <w:rPr>
                <w:sz w:val="16"/>
              </w:rPr>
              <w:t>Prima della diffusione, all’Entità Valutata è stata fornita l’opportunità di esaminare il rating e i rating drivers, includendo le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principali ipotesi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su cui il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rating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l’outlook si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basano. All’Entità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Valutata sono state fornite 24 ore (giornata lavorativa piena) per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poter segnalare eventuali errori materiali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 appellarsi alla decisione del rating, fornendo ulteriori nuove informazioni a supporto della valutazione. A seguito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della comunicazione, la rating action non è stata modificata.</w:t>
            </w:r>
          </w:p>
        </w:tc>
      </w:tr>
      <w:tr>
        <w:trPr>
          <w:trHeight w:val="1549" w:hRule="atLeast"/>
        </w:trPr>
        <w:tc>
          <w:tcPr>
            <w:tcW w:w="2050" w:type="dxa"/>
            <w:vMerge/>
            <w:tcBorders>
              <w:top w:val="nil"/>
            </w:tcBorders>
            <w:shd w:val="clear" w:color="auto" w:fill="001F5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3" w:type="dxa"/>
            <w:tcBorders>
              <w:top w:val="dashSmallGap" w:sz="8" w:space="0" w:color="757070"/>
              <w:bottom w:val="dashSmallGap" w:sz="8" w:space="0" w:color="757070"/>
            </w:tcBorders>
          </w:tcPr>
          <w:p>
            <w:pPr>
              <w:pStyle w:val="TableParagraph"/>
              <w:spacing w:before="21"/>
              <w:ind w:left="65" w:right="64"/>
              <w:jc w:val="both"/>
              <w:rPr>
                <w:sz w:val="16"/>
              </w:rPr>
            </w:pPr>
            <w:r>
              <w:rPr>
                <w:sz w:val="16"/>
              </w:rPr>
              <w:t>L’azione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di rating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elaborata da CRIF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Ratings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è stata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eseguita 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modo indipendente. CRIF Ratings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ha rilevato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sulla base delle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proprie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procedure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nessun conflitto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di interesse. Gli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analisti,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membri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comitato di rating coinvolti nel processo, gli azionisti di CRIF Ratings e coloro che sono in grado di esercitare un’influenza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significativa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sulle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attività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economiche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dell’agenzia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non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hanno alcun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conflitto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d’interesse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verso la Entità Richiedente/Terzo collegato e/o l’Entità Valutata. Qualora si rilevasse in futuro un potenziale conflitto di interesse in relazione ai soggetti sopra riportati, CRIF Ratings procede a dare opportuna informazione e se necessario a ritirare il rating.</w:t>
            </w:r>
          </w:p>
        </w:tc>
      </w:tr>
      <w:tr>
        <w:trPr>
          <w:trHeight w:val="972" w:hRule="atLeast"/>
        </w:trPr>
        <w:tc>
          <w:tcPr>
            <w:tcW w:w="2050" w:type="dxa"/>
            <w:vMerge/>
            <w:tcBorders>
              <w:top w:val="nil"/>
            </w:tcBorders>
            <w:shd w:val="clear" w:color="auto" w:fill="001F5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3" w:type="dxa"/>
            <w:tcBorders>
              <w:top w:val="dashSmallGap" w:sz="8" w:space="0" w:color="757070"/>
              <w:bottom w:val="dashSmallGap" w:sz="8" w:space="0" w:color="757070"/>
            </w:tcBorders>
          </w:tcPr>
          <w:p>
            <w:pPr>
              <w:pStyle w:val="TableParagraph"/>
              <w:spacing w:line="237" w:lineRule="auto" w:before="6"/>
              <w:ind w:left="65" w:right="72"/>
              <w:jc w:val="both"/>
              <w:rPr>
                <w:sz w:val="16"/>
              </w:rPr>
            </w:pPr>
            <w:r>
              <w:rPr>
                <w:sz w:val="16"/>
              </w:rPr>
              <w:t>Bilanci consolidati di Sofigraf S.r.l. al 31/12/2025, altra documentazione e informazioni confidenziali fornite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dall'Entità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Valutata,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interviste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il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management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dell’Entità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Valutata,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fonte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pubblica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proprietaria. CRIF Ratings considera soddisfacente la qualità delle informazioni disponibili sulla Entità Valutata.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CRIF Ratings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non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è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tuttavia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responsabile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della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veridicità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stesse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non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svolge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attività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audit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sulle</w:t>
            </w:r>
          </w:p>
          <w:p>
            <w:pPr>
              <w:pStyle w:val="TableParagraph"/>
              <w:spacing w:line="176" w:lineRule="exact"/>
              <w:ind w:left="65"/>
              <w:jc w:val="both"/>
              <w:rPr>
                <w:sz w:val="16"/>
              </w:rPr>
            </w:pPr>
            <w:r>
              <w:rPr>
                <w:sz w:val="16"/>
              </w:rPr>
              <w:t>informazioni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esaminate.</w:t>
            </w:r>
          </w:p>
        </w:tc>
      </w:tr>
      <w:tr>
        <w:trPr>
          <w:trHeight w:val="781" w:hRule="atLeast"/>
        </w:trPr>
        <w:tc>
          <w:tcPr>
            <w:tcW w:w="2050" w:type="dxa"/>
            <w:vMerge/>
            <w:tcBorders>
              <w:top w:val="nil"/>
            </w:tcBorders>
            <w:shd w:val="clear" w:color="auto" w:fill="001F5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3" w:type="dxa"/>
            <w:tcBorders>
              <w:top w:val="dashSmallGap" w:sz="8" w:space="0" w:color="757070"/>
              <w:bottom w:val="dashSmallGap" w:sz="8" w:space="0" w:color="757070"/>
            </w:tcBorders>
          </w:tcPr>
          <w:p>
            <w:pPr>
              <w:pStyle w:val="TableParagraph"/>
              <w:spacing w:line="237" w:lineRule="auto"/>
              <w:ind w:left="65" w:right="74"/>
              <w:jc w:val="both"/>
              <w:rPr>
                <w:sz w:val="16"/>
              </w:rPr>
            </w:pPr>
            <w:r>
              <w:rPr>
                <w:sz w:val="16"/>
              </w:rPr>
              <w:t>L’Entità Richiedente ha ricevuto, direttamente e/o mediante uno dei suoi azionisti, le sue controllate o collegate,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altri servizi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 CRIF Ratings e/o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servizi di D4V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Services e/o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servizi di CRIF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S.p.A..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legame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 partecipazione deve essere esercitato per una quota diretta superiore al 20%.</w:t>
            </w:r>
          </w:p>
        </w:tc>
      </w:tr>
    </w:tbl>
    <w:p>
      <w:pPr>
        <w:pStyle w:val="BodyText"/>
        <w:rPr>
          <w:sz w:val="18"/>
        </w:rPr>
      </w:pPr>
    </w:p>
    <w:p>
      <w:pPr>
        <w:pStyle w:val="BodyText"/>
        <w:spacing w:before="5"/>
        <w:rPr>
          <w:sz w:val="16"/>
        </w:rPr>
      </w:pPr>
    </w:p>
    <w:p>
      <w:pPr>
        <w:spacing w:before="0"/>
        <w:ind w:left="100" w:right="0" w:firstLine="0"/>
        <w:jc w:val="left"/>
        <w:rPr>
          <w:rFonts w:ascii="Calibri"/>
          <w:sz w:val="24"/>
        </w:rPr>
      </w:pPr>
      <w:r>
        <w:rPr>
          <w:rFonts w:ascii="Calibri"/>
          <w:color w:val="EC7C30"/>
          <w:spacing w:val="-2"/>
          <w:sz w:val="24"/>
        </w:rPr>
        <w:t>DISCLAIMER</w:t>
      </w:r>
    </w:p>
    <w:p>
      <w:pPr>
        <w:spacing w:line="237" w:lineRule="auto" w:before="140"/>
        <w:ind w:left="100" w:right="273" w:firstLine="0"/>
        <w:jc w:val="both"/>
        <w:rPr>
          <w:rFonts w:ascii="Calibri" w:hAnsi="Calibri"/>
          <w:i/>
          <w:sz w:val="14"/>
        </w:rPr>
      </w:pPr>
      <w:r>
        <w:rPr>
          <w:rFonts w:ascii="Calibri" w:hAnsi="Calibri"/>
          <w:i/>
          <w:sz w:val="14"/>
        </w:rPr>
        <w:t>Il rating è</w:t>
      </w:r>
      <w:r>
        <w:rPr>
          <w:rFonts w:ascii="Calibri" w:hAnsi="Calibri"/>
          <w:i/>
          <w:spacing w:val="-3"/>
          <w:sz w:val="14"/>
        </w:rPr>
        <w:t> </w:t>
      </w:r>
      <w:r>
        <w:rPr>
          <w:rFonts w:ascii="Calibri" w:hAnsi="Calibri"/>
          <w:i/>
          <w:sz w:val="14"/>
        </w:rPr>
        <w:t>una opinione</w:t>
      </w:r>
      <w:r>
        <w:rPr>
          <w:rFonts w:ascii="Calibri" w:hAnsi="Calibri"/>
          <w:i/>
          <w:spacing w:val="-3"/>
          <w:sz w:val="14"/>
        </w:rPr>
        <w:t> </w:t>
      </w:r>
      <w:r>
        <w:rPr>
          <w:rFonts w:ascii="Calibri" w:hAnsi="Calibri"/>
          <w:i/>
          <w:sz w:val="14"/>
        </w:rPr>
        <w:t>indipendente</w:t>
      </w:r>
      <w:r>
        <w:rPr>
          <w:rFonts w:ascii="Calibri" w:hAnsi="Calibri"/>
          <w:i/>
          <w:spacing w:val="-3"/>
          <w:sz w:val="14"/>
        </w:rPr>
        <w:t> </w:t>
      </w:r>
      <w:r>
        <w:rPr>
          <w:rFonts w:ascii="Calibri" w:hAnsi="Calibri"/>
          <w:i/>
          <w:sz w:val="14"/>
        </w:rPr>
        <w:t>fornita</w:t>
      </w:r>
      <w:r>
        <w:rPr>
          <w:rFonts w:ascii="Calibri" w:hAnsi="Calibri"/>
          <w:i/>
          <w:spacing w:val="-8"/>
          <w:sz w:val="14"/>
        </w:rPr>
        <w:t> </w:t>
      </w:r>
      <w:r>
        <w:rPr>
          <w:rFonts w:ascii="Calibri" w:hAnsi="Calibri"/>
          <w:i/>
          <w:sz w:val="14"/>
        </w:rPr>
        <w:t>da</w:t>
      </w:r>
      <w:r>
        <w:rPr>
          <w:rFonts w:ascii="Calibri" w:hAnsi="Calibri"/>
          <w:i/>
          <w:spacing w:val="-8"/>
          <w:sz w:val="14"/>
        </w:rPr>
        <w:t> </w:t>
      </w:r>
      <w:r>
        <w:rPr>
          <w:rFonts w:ascii="Calibri" w:hAnsi="Calibri"/>
          <w:i/>
          <w:sz w:val="14"/>
        </w:rPr>
        <w:t>CRIF Ratings S.r.l.</w:t>
      </w:r>
      <w:r>
        <w:rPr>
          <w:rFonts w:ascii="Calibri" w:hAnsi="Calibri"/>
          <w:i/>
          <w:spacing w:val="-3"/>
          <w:sz w:val="14"/>
        </w:rPr>
        <w:t> </w:t>
      </w:r>
      <w:r>
        <w:rPr>
          <w:rFonts w:ascii="Calibri" w:hAnsi="Calibri"/>
          <w:i/>
          <w:sz w:val="14"/>
        </w:rPr>
        <w:t>(‘CRIF Ratings’) sul merito</w:t>
      </w:r>
      <w:r>
        <w:rPr>
          <w:rFonts w:ascii="Calibri" w:hAnsi="Calibri"/>
          <w:i/>
          <w:spacing w:val="-8"/>
          <w:sz w:val="14"/>
        </w:rPr>
        <w:t> </w:t>
      </w:r>
      <w:r>
        <w:rPr>
          <w:rFonts w:ascii="Calibri" w:hAnsi="Calibri"/>
          <w:i/>
          <w:sz w:val="14"/>
        </w:rPr>
        <w:t>di credito dell’Entità Valutata e</w:t>
      </w:r>
      <w:r>
        <w:rPr>
          <w:rFonts w:ascii="Calibri" w:hAnsi="Calibri"/>
          <w:i/>
          <w:spacing w:val="-3"/>
          <w:sz w:val="14"/>
        </w:rPr>
        <w:t> </w:t>
      </w:r>
      <w:r>
        <w:rPr>
          <w:rFonts w:ascii="Calibri" w:hAnsi="Calibri"/>
          <w:i/>
          <w:sz w:val="14"/>
        </w:rPr>
        <w:t>non rappresenta</w:t>
      </w:r>
      <w:r>
        <w:rPr>
          <w:rFonts w:ascii="Calibri" w:hAnsi="Calibri"/>
          <w:i/>
          <w:spacing w:val="-8"/>
          <w:sz w:val="14"/>
        </w:rPr>
        <w:t> </w:t>
      </w:r>
      <w:r>
        <w:rPr>
          <w:rFonts w:ascii="Calibri" w:hAnsi="Calibri"/>
          <w:i/>
          <w:sz w:val="14"/>
        </w:rPr>
        <w:t>necessariamente</w:t>
      </w:r>
      <w:r>
        <w:rPr>
          <w:rFonts w:ascii="Calibri" w:hAnsi="Calibri"/>
          <w:i/>
          <w:spacing w:val="-3"/>
          <w:sz w:val="14"/>
        </w:rPr>
        <w:t> </w:t>
      </w:r>
      <w:r>
        <w:rPr>
          <w:rFonts w:ascii="Calibri" w:hAnsi="Calibri"/>
          <w:i/>
          <w:sz w:val="14"/>
        </w:rPr>
        <w:t>una previsione</w:t>
      </w:r>
      <w:r>
        <w:rPr>
          <w:rFonts w:ascii="Calibri" w:hAnsi="Calibri"/>
          <w:i/>
          <w:spacing w:val="-3"/>
          <w:sz w:val="14"/>
        </w:rPr>
        <w:t> </w:t>
      </w:r>
      <w:r>
        <w:rPr>
          <w:rFonts w:ascii="Calibri" w:hAnsi="Calibri"/>
          <w:i/>
          <w:sz w:val="14"/>
        </w:rPr>
        <w:t>di risultati</w:t>
      </w:r>
      <w:r>
        <w:rPr>
          <w:rFonts w:ascii="Calibri" w:hAnsi="Calibri"/>
          <w:i/>
          <w:spacing w:val="40"/>
          <w:sz w:val="14"/>
        </w:rPr>
        <w:t> </w:t>
      </w:r>
      <w:r>
        <w:rPr>
          <w:rFonts w:ascii="Calibri" w:hAnsi="Calibri"/>
          <w:i/>
          <w:sz w:val="14"/>
        </w:rPr>
        <w:t>futuri. I rating</w:t>
      </w:r>
      <w:r>
        <w:rPr>
          <w:rFonts w:ascii="Calibri" w:hAnsi="Calibri"/>
          <w:i/>
          <w:spacing w:val="18"/>
          <w:sz w:val="14"/>
        </w:rPr>
        <w:t> </w:t>
      </w:r>
      <w:r>
        <w:rPr>
          <w:rFonts w:ascii="Calibri" w:hAnsi="Calibri"/>
          <w:i/>
          <w:sz w:val="14"/>
        </w:rPr>
        <w:t>report, le azioni di rating</w:t>
      </w:r>
      <w:r>
        <w:rPr>
          <w:rFonts w:ascii="Calibri" w:hAnsi="Calibri"/>
          <w:i/>
          <w:spacing w:val="-4"/>
          <w:sz w:val="14"/>
        </w:rPr>
        <w:t> </w:t>
      </w:r>
      <w:r>
        <w:rPr>
          <w:rFonts w:ascii="Calibri" w:hAnsi="Calibri"/>
          <w:i/>
          <w:sz w:val="14"/>
        </w:rPr>
        <w:t>e le altre informazioni rilevanti sono</w:t>
      </w:r>
      <w:r>
        <w:rPr>
          <w:rFonts w:ascii="Calibri" w:hAnsi="Calibri"/>
          <w:i/>
          <w:spacing w:val="18"/>
          <w:sz w:val="14"/>
        </w:rPr>
        <w:t> </w:t>
      </w:r>
      <w:r>
        <w:rPr>
          <w:rFonts w:ascii="Calibri" w:hAnsi="Calibri"/>
          <w:i/>
          <w:sz w:val="14"/>
        </w:rPr>
        <w:t>fornite “as</w:t>
      </w:r>
      <w:r>
        <w:rPr>
          <w:rFonts w:ascii="Calibri" w:hAnsi="Calibri"/>
          <w:i/>
          <w:spacing w:val="-1"/>
          <w:sz w:val="14"/>
        </w:rPr>
        <w:t> </w:t>
      </w:r>
      <w:r>
        <w:rPr>
          <w:rFonts w:ascii="Calibri" w:hAnsi="Calibri"/>
          <w:i/>
          <w:sz w:val="14"/>
        </w:rPr>
        <w:t>is”</w:t>
      </w:r>
      <w:r>
        <w:rPr>
          <w:rFonts w:ascii="Calibri" w:hAnsi="Calibri"/>
          <w:i/>
          <w:spacing w:val="-6"/>
          <w:sz w:val="14"/>
        </w:rPr>
        <w:t> </w:t>
      </w:r>
      <w:r>
        <w:rPr>
          <w:rFonts w:ascii="Calibri" w:hAnsi="Calibri"/>
          <w:i/>
          <w:sz w:val="14"/>
        </w:rPr>
        <w:t>cioè senza</w:t>
      </w:r>
      <w:r>
        <w:rPr>
          <w:rFonts w:ascii="Calibri" w:hAnsi="Calibri"/>
          <w:i/>
          <w:spacing w:val="-4"/>
          <w:sz w:val="14"/>
        </w:rPr>
        <w:t> </w:t>
      </w:r>
      <w:r>
        <w:rPr>
          <w:rFonts w:ascii="Calibri" w:hAnsi="Calibri"/>
          <w:i/>
          <w:sz w:val="14"/>
        </w:rPr>
        <w:t>garanzia</w:t>
      </w:r>
      <w:r>
        <w:rPr>
          <w:rFonts w:ascii="Calibri" w:hAnsi="Calibri"/>
          <w:i/>
          <w:spacing w:val="18"/>
          <w:sz w:val="14"/>
        </w:rPr>
        <w:t> </w:t>
      </w:r>
      <w:r>
        <w:rPr>
          <w:rFonts w:ascii="Calibri" w:hAnsi="Calibri"/>
          <w:i/>
          <w:sz w:val="14"/>
        </w:rPr>
        <w:t>di alcun</w:t>
      </w:r>
      <w:r>
        <w:rPr>
          <w:rFonts w:ascii="Calibri" w:hAnsi="Calibri"/>
          <w:i/>
          <w:spacing w:val="-4"/>
          <w:sz w:val="14"/>
        </w:rPr>
        <w:t> </w:t>
      </w:r>
      <w:r>
        <w:rPr>
          <w:rFonts w:ascii="Calibri" w:hAnsi="Calibri"/>
          <w:i/>
          <w:sz w:val="14"/>
        </w:rPr>
        <w:t>tipo. CRIF Ratings</w:t>
      </w:r>
      <w:r>
        <w:rPr>
          <w:rFonts w:ascii="Calibri" w:hAnsi="Calibri"/>
          <w:i/>
          <w:spacing w:val="-1"/>
          <w:sz w:val="14"/>
        </w:rPr>
        <w:t> </w:t>
      </w:r>
      <w:r>
        <w:rPr>
          <w:rFonts w:ascii="Calibri" w:hAnsi="Calibri"/>
          <w:i/>
          <w:sz w:val="14"/>
        </w:rPr>
        <w:t>adotta</w:t>
      </w:r>
      <w:r>
        <w:rPr>
          <w:rFonts w:ascii="Calibri" w:hAnsi="Calibri"/>
          <w:i/>
          <w:spacing w:val="18"/>
          <w:sz w:val="14"/>
        </w:rPr>
        <w:t> </w:t>
      </w:r>
      <w:r>
        <w:rPr>
          <w:rFonts w:ascii="Calibri" w:hAnsi="Calibri"/>
          <w:i/>
          <w:sz w:val="14"/>
        </w:rPr>
        <w:t>tutte le misure necessarie a</w:t>
      </w:r>
      <w:r>
        <w:rPr>
          <w:rFonts w:ascii="Calibri" w:hAnsi="Calibri"/>
          <w:i/>
          <w:spacing w:val="18"/>
          <w:sz w:val="14"/>
        </w:rPr>
        <w:t> </w:t>
      </w:r>
      <w:r>
        <w:rPr>
          <w:rFonts w:ascii="Calibri" w:hAnsi="Calibri"/>
          <w:i/>
          <w:sz w:val="14"/>
        </w:rPr>
        <w:t>rilasciare</w:t>
      </w:r>
      <w:r>
        <w:rPr>
          <w:rFonts w:ascii="Calibri" w:hAnsi="Calibri"/>
          <w:i/>
          <w:spacing w:val="40"/>
          <w:sz w:val="14"/>
        </w:rPr>
        <w:t> </w:t>
      </w:r>
      <w:r>
        <w:rPr>
          <w:rFonts w:ascii="Calibri" w:hAnsi="Calibri"/>
          <w:i/>
          <w:sz w:val="14"/>
        </w:rPr>
        <w:t>rating basati su</w:t>
      </w:r>
      <w:r>
        <w:rPr>
          <w:rFonts w:ascii="Calibri" w:hAnsi="Calibri"/>
          <w:i/>
          <w:spacing w:val="-6"/>
          <w:sz w:val="14"/>
        </w:rPr>
        <w:t> </w:t>
      </w:r>
      <w:r>
        <w:rPr>
          <w:rFonts w:ascii="Calibri" w:hAnsi="Calibri"/>
          <w:i/>
          <w:sz w:val="14"/>
        </w:rPr>
        <w:t>informazioni che CRIF Ratings</w:t>
      </w:r>
      <w:r>
        <w:rPr>
          <w:rFonts w:ascii="Calibri" w:hAnsi="Calibri"/>
          <w:i/>
          <w:spacing w:val="-4"/>
          <w:sz w:val="14"/>
        </w:rPr>
        <w:t> </w:t>
      </w:r>
      <w:r>
        <w:rPr>
          <w:rFonts w:ascii="Calibri" w:hAnsi="Calibri"/>
          <w:i/>
          <w:sz w:val="14"/>
        </w:rPr>
        <w:t>considera complete e affidabili;</w:t>
      </w:r>
      <w:r>
        <w:rPr>
          <w:rFonts w:ascii="Calibri" w:hAnsi="Calibri"/>
          <w:i/>
          <w:spacing w:val="-3"/>
          <w:sz w:val="14"/>
        </w:rPr>
        <w:t> </w:t>
      </w:r>
      <w:r>
        <w:rPr>
          <w:rFonts w:ascii="Calibri" w:hAnsi="Calibri"/>
          <w:i/>
          <w:sz w:val="14"/>
        </w:rPr>
        <w:t>ciò nonostante, CRIF Ratings</w:t>
      </w:r>
      <w:r>
        <w:rPr>
          <w:rFonts w:ascii="Calibri" w:hAnsi="Calibri"/>
          <w:i/>
          <w:spacing w:val="-4"/>
          <w:sz w:val="14"/>
        </w:rPr>
        <w:t> </w:t>
      </w:r>
      <w:r>
        <w:rPr>
          <w:rFonts w:ascii="Calibri" w:hAnsi="Calibri"/>
          <w:i/>
          <w:sz w:val="14"/>
        </w:rPr>
        <w:t>non è responsabile dell’accuratezza</w:t>
      </w:r>
      <w:r>
        <w:rPr>
          <w:rFonts w:ascii="Calibri" w:hAnsi="Calibri"/>
          <w:i/>
          <w:spacing w:val="-6"/>
          <w:sz w:val="14"/>
        </w:rPr>
        <w:t> </w:t>
      </w:r>
      <w:r>
        <w:rPr>
          <w:rFonts w:ascii="Calibri" w:hAnsi="Calibri"/>
          <w:i/>
          <w:sz w:val="14"/>
        </w:rPr>
        <w:t>delle informazioni usate per assegnare il</w:t>
      </w:r>
      <w:r>
        <w:rPr>
          <w:rFonts w:ascii="Calibri" w:hAnsi="Calibri"/>
          <w:i/>
          <w:spacing w:val="40"/>
          <w:sz w:val="14"/>
        </w:rPr>
        <w:t> </w:t>
      </w:r>
      <w:r>
        <w:rPr>
          <w:rFonts w:ascii="Calibri" w:hAnsi="Calibri"/>
          <w:i/>
          <w:sz w:val="14"/>
        </w:rPr>
        <w:t>rating</w:t>
      </w:r>
      <w:r>
        <w:rPr>
          <w:rFonts w:ascii="Calibri" w:hAnsi="Calibri"/>
          <w:i/>
          <w:spacing w:val="2"/>
          <w:sz w:val="14"/>
        </w:rPr>
        <w:t> </w:t>
      </w:r>
      <w:r>
        <w:rPr>
          <w:rFonts w:ascii="Calibri" w:hAnsi="Calibri"/>
          <w:i/>
          <w:sz w:val="14"/>
        </w:rPr>
        <w:t>e</w:t>
      </w:r>
      <w:r>
        <w:rPr>
          <w:rFonts w:ascii="Calibri" w:hAnsi="Calibri"/>
          <w:i/>
          <w:spacing w:val="-4"/>
          <w:sz w:val="14"/>
        </w:rPr>
        <w:t> </w:t>
      </w:r>
      <w:r>
        <w:rPr>
          <w:rFonts w:ascii="Calibri" w:hAnsi="Calibri"/>
          <w:i/>
          <w:sz w:val="14"/>
        </w:rPr>
        <w:t>non</w:t>
      </w:r>
      <w:r>
        <w:rPr>
          <w:rFonts w:ascii="Calibri" w:hAnsi="Calibri"/>
          <w:i/>
          <w:spacing w:val="7"/>
          <w:sz w:val="14"/>
        </w:rPr>
        <w:t> </w:t>
      </w:r>
      <w:r>
        <w:rPr>
          <w:rFonts w:ascii="Calibri" w:hAnsi="Calibri"/>
          <w:i/>
          <w:sz w:val="14"/>
        </w:rPr>
        <w:t>svolge</w:t>
      </w:r>
      <w:r>
        <w:rPr>
          <w:rFonts w:ascii="Calibri" w:hAnsi="Calibri"/>
          <w:i/>
          <w:spacing w:val="-4"/>
          <w:sz w:val="14"/>
        </w:rPr>
        <w:t> </w:t>
      </w:r>
      <w:r>
        <w:rPr>
          <w:rFonts w:ascii="Calibri" w:hAnsi="Calibri"/>
          <w:i/>
          <w:sz w:val="14"/>
        </w:rPr>
        <w:t>attività</w:t>
      </w:r>
      <w:r>
        <w:rPr>
          <w:rFonts w:ascii="Calibri" w:hAnsi="Calibri"/>
          <w:i/>
          <w:spacing w:val="7"/>
          <w:sz w:val="14"/>
        </w:rPr>
        <w:t> </w:t>
      </w:r>
      <w:r>
        <w:rPr>
          <w:rFonts w:ascii="Calibri" w:hAnsi="Calibri"/>
          <w:i/>
          <w:sz w:val="14"/>
        </w:rPr>
        <w:t>di audit su</w:t>
      </w:r>
      <w:r>
        <w:rPr>
          <w:rFonts w:ascii="Calibri" w:hAnsi="Calibri"/>
          <w:i/>
          <w:spacing w:val="-8"/>
          <w:sz w:val="14"/>
        </w:rPr>
        <w:t> </w:t>
      </w:r>
      <w:r>
        <w:rPr>
          <w:rFonts w:ascii="Calibri" w:hAnsi="Calibri"/>
          <w:i/>
          <w:sz w:val="14"/>
        </w:rPr>
        <w:t>tali informazioni.</w:t>
      </w:r>
      <w:r>
        <w:rPr>
          <w:rFonts w:ascii="Calibri" w:hAnsi="Calibri"/>
          <w:i/>
          <w:spacing w:val="-4"/>
          <w:sz w:val="14"/>
        </w:rPr>
        <w:t> </w:t>
      </w:r>
      <w:r>
        <w:rPr>
          <w:rFonts w:ascii="Calibri" w:hAnsi="Calibri"/>
          <w:i/>
          <w:sz w:val="14"/>
        </w:rPr>
        <w:t>Le</w:t>
      </w:r>
      <w:r>
        <w:rPr>
          <w:rFonts w:ascii="Calibri" w:hAnsi="Calibri"/>
          <w:i/>
          <w:spacing w:val="-4"/>
          <w:sz w:val="14"/>
        </w:rPr>
        <w:t> </w:t>
      </w:r>
      <w:r>
        <w:rPr>
          <w:rFonts w:ascii="Calibri" w:hAnsi="Calibri"/>
          <w:i/>
          <w:sz w:val="14"/>
        </w:rPr>
        <w:t>azioni di rating</w:t>
      </w:r>
      <w:r>
        <w:rPr>
          <w:rFonts w:ascii="Calibri" w:hAnsi="Calibri"/>
          <w:i/>
          <w:spacing w:val="-8"/>
          <w:sz w:val="14"/>
        </w:rPr>
        <w:t> </w:t>
      </w:r>
      <w:r>
        <w:rPr>
          <w:rFonts w:ascii="Calibri" w:hAnsi="Calibri"/>
          <w:i/>
          <w:sz w:val="14"/>
        </w:rPr>
        <w:t>sono</w:t>
      </w:r>
      <w:r>
        <w:rPr>
          <w:rFonts w:ascii="Calibri" w:hAnsi="Calibri"/>
          <w:i/>
          <w:spacing w:val="7"/>
          <w:sz w:val="14"/>
        </w:rPr>
        <w:t> </w:t>
      </w:r>
      <w:r>
        <w:rPr>
          <w:rFonts w:ascii="Calibri" w:hAnsi="Calibri"/>
          <w:i/>
          <w:sz w:val="14"/>
        </w:rPr>
        <w:t>effettuate</w:t>
      </w:r>
      <w:r>
        <w:rPr>
          <w:rFonts w:ascii="Calibri" w:hAnsi="Calibri"/>
          <w:i/>
          <w:spacing w:val="-4"/>
          <w:sz w:val="14"/>
        </w:rPr>
        <w:t> </w:t>
      </w:r>
      <w:r>
        <w:rPr>
          <w:rFonts w:ascii="Calibri" w:hAnsi="Calibri"/>
          <w:i/>
          <w:sz w:val="14"/>
        </w:rPr>
        <w:t>sulla</w:t>
      </w:r>
      <w:r>
        <w:rPr>
          <w:rFonts w:ascii="Calibri" w:hAnsi="Calibri"/>
          <w:i/>
          <w:spacing w:val="7"/>
          <w:sz w:val="14"/>
        </w:rPr>
        <w:t> </w:t>
      </w:r>
      <w:r>
        <w:rPr>
          <w:rFonts w:ascii="Calibri" w:hAnsi="Calibri"/>
          <w:i/>
          <w:sz w:val="14"/>
        </w:rPr>
        <w:t>base</w:t>
      </w:r>
      <w:r>
        <w:rPr>
          <w:rFonts w:ascii="Calibri" w:hAnsi="Calibri"/>
          <w:i/>
          <w:spacing w:val="-4"/>
          <w:sz w:val="14"/>
        </w:rPr>
        <w:t> </w:t>
      </w:r>
      <w:r>
        <w:rPr>
          <w:rFonts w:ascii="Calibri" w:hAnsi="Calibri"/>
          <w:i/>
          <w:sz w:val="14"/>
        </w:rPr>
        <w:t>di linee</w:t>
      </w:r>
      <w:r>
        <w:rPr>
          <w:rFonts w:ascii="Calibri" w:hAnsi="Calibri"/>
          <w:i/>
          <w:spacing w:val="-4"/>
          <w:sz w:val="14"/>
        </w:rPr>
        <w:t> </w:t>
      </w:r>
      <w:r>
        <w:rPr>
          <w:rFonts w:ascii="Calibri" w:hAnsi="Calibri"/>
          <w:i/>
          <w:sz w:val="14"/>
        </w:rPr>
        <w:t>guida</w:t>
      </w:r>
      <w:r>
        <w:rPr>
          <w:rFonts w:ascii="Calibri" w:hAnsi="Calibri"/>
          <w:i/>
          <w:spacing w:val="-8"/>
          <w:sz w:val="14"/>
        </w:rPr>
        <w:t> </w:t>
      </w:r>
      <w:r>
        <w:rPr>
          <w:rFonts w:ascii="Calibri" w:hAnsi="Calibri"/>
          <w:i/>
          <w:sz w:val="14"/>
        </w:rPr>
        <w:t>metodologiche</w:t>
      </w:r>
      <w:r>
        <w:rPr>
          <w:rFonts w:ascii="Calibri" w:hAnsi="Calibri"/>
          <w:i/>
          <w:spacing w:val="-4"/>
          <w:sz w:val="14"/>
        </w:rPr>
        <w:t> </w:t>
      </w:r>
      <w:r>
        <w:rPr>
          <w:rFonts w:ascii="Calibri" w:hAnsi="Calibri"/>
          <w:i/>
          <w:sz w:val="14"/>
        </w:rPr>
        <w:t>definite</w:t>
      </w:r>
      <w:r>
        <w:rPr>
          <w:rFonts w:ascii="Calibri" w:hAnsi="Calibri"/>
          <w:i/>
          <w:spacing w:val="-4"/>
          <w:sz w:val="14"/>
        </w:rPr>
        <w:t> </w:t>
      </w:r>
      <w:r>
        <w:rPr>
          <w:rFonts w:ascii="Calibri" w:hAnsi="Calibri"/>
          <w:i/>
          <w:sz w:val="14"/>
        </w:rPr>
        <w:t>da</w:t>
      </w:r>
      <w:r>
        <w:rPr>
          <w:rFonts w:ascii="Calibri" w:hAnsi="Calibri"/>
          <w:i/>
          <w:spacing w:val="7"/>
          <w:sz w:val="14"/>
        </w:rPr>
        <w:t> </w:t>
      </w:r>
      <w:r>
        <w:rPr>
          <w:rFonts w:ascii="Calibri" w:hAnsi="Calibri"/>
          <w:i/>
          <w:sz w:val="14"/>
        </w:rPr>
        <w:t>CRIF</w:t>
      </w:r>
      <w:r>
        <w:rPr>
          <w:rFonts w:ascii="Calibri" w:hAnsi="Calibri"/>
          <w:i/>
          <w:spacing w:val="-1"/>
          <w:sz w:val="14"/>
        </w:rPr>
        <w:t> </w:t>
      </w:r>
      <w:r>
        <w:rPr>
          <w:rFonts w:ascii="Calibri" w:hAnsi="Calibri"/>
          <w:i/>
          <w:sz w:val="14"/>
        </w:rPr>
        <w:t>Ratings.</w:t>
      </w:r>
      <w:r>
        <w:rPr>
          <w:rFonts w:ascii="Calibri" w:hAnsi="Calibri"/>
          <w:i/>
          <w:spacing w:val="-4"/>
          <w:sz w:val="14"/>
        </w:rPr>
        <w:t> </w:t>
      </w:r>
      <w:r>
        <w:rPr>
          <w:rFonts w:ascii="Calibri" w:hAnsi="Calibri"/>
          <w:i/>
          <w:sz w:val="14"/>
        </w:rPr>
        <w:t>CRIF</w:t>
      </w:r>
      <w:r>
        <w:rPr>
          <w:rFonts w:ascii="Calibri" w:hAnsi="Calibri"/>
          <w:i/>
          <w:spacing w:val="-1"/>
          <w:sz w:val="14"/>
        </w:rPr>
        <w:t> </w:t>
      </w:r>
      <w:r>
        <w:rPr>
          <w:rFonts w:ascii="Calibri" w:hAnsi="Calibri"/>
          <w:i/>
          <w:sz w:val="14"/>
        </w:rPr>
        <w:t>Ratings</w:t>
      </w:r>
      <w:r>
        <w:rPr>
          <w:rFonts w:ascii="Calibri" w:hAnsi="Calibri"/>
          <w:i/>
          <w:spacing w:val="-8"/>
          <w:sz w:val="14"/>
        </w:rPr>
        <w:t> </w:t>
      </w:r>
      <w:r>
        <w:rPr>
          <w:rFonts w:ascii="Calibri" w:hAnsi="Calibri"/>
          <w:i/>
          <w:sz w:val="14"/>
        </w:rPr>
        <w:t>si riserva</w:t>
      </w:r>
      <w:r>
        <w:rPr>
          <w:rFonts w:ascii="Calibri" w:hAnsi="Calibri"/>
          <w:i/>
          <w:spacing w:val="-8"/>
          <w:sz w:val="14"/>
        </w:rPr>
        <w:t> </w:t>
      </w:r>
      <w:r>
        <w:rPr>
          <w:rFonts w:ascii="Calibri" w:hAnsi="Calibri"/>
          <w:i/>
          <w:sz w:val="14"/>
        </w:rPr>
        <w:t>il diritto</w:t>
      </w:r>
      <w:r>
        <w:rPr>
          <w:rFonts w:ascii="Calibri" w:hAnsi="Calibri"/>
          <w:i/>
          <w:spacing w:val="40"/>
          <w:sz w:val="14"/>
        </w:rPr>
        <w:t> </w:t>
      </w:r>
      <w:r>
        <w:rPr>
          <w:rFonts w:ascii="Calibri" w:hAnsi="Calibri"/>
          <w:i/>
          <w:sz w:val="14"/>
        </w:rPr>
        <w:t>di aggiornare o</w:t>
      </w:r>
      <w:r>
        <w:rPr>
          <w:rFonts w:ascii="Calibri" w:hAnsi="Calibri"/>
          <w:i/>
          <w:spacing w:val="13"/>
          <w:sz w:val="14"/>
        </w:rPr>
        <w:t> </w:t>
      </w:r>
      <w:r>
        <w:rPr>
          <w:rFonts w:ascii="Calibri" w:hAnsi="Calibri"/>
          <w:i/>
          <w:sz w:val="14"/>
        </w:rPr>
        <w:t>ritirare i rating</w:t>
      </w:r>
      <w:r>
        <w:rPr>
          <w:rFonts w:ascii="Calibri" w:hAnsi="Calibri"/>
          <w:i/>
          <w:spacing w:val="13"/>
          <w:sz w:val="14"/>
        </w:rPr>
        <w:t> </w:t>
      </w:r>
      <w:r>
        <w:rPr>
          <w:rFonts w:ascii="Calibri" w:hAnsi="Calibri"/>
          <w:i/>
          <w:sz w:val="14"/>
        </w:rPr>
        <w:t>in</w:t>
      </w:r>
      <w:r>
        <w:rPr>
          <w:rFonts w:ascii="Calibri" w:hAnsi="Calibri"/>
          <w:i/>
          <w:spacing w:val="13"/>
          <w:sz w:val="14"/>
        </w:rPr>
        <w:t> </w:t>
      </w:r>
      <w:r>
        <w:rPr>
          <w:rFonts w:ascii="Calibri" w:hAnsi="Calibri"/>
          <w:i/>
          <w:sz w:val="14"/>
        </w:rPr>
        <w:t>qualsiasi momento</w:t>
      </w:r>
      <w:r>
        <w:rPr>
          <w:rFonts w:ascii="Calibri" w:hAnsi="Calibri"/>
          <w:i/>
          <w:spacing w:val="13"/>
          <w:sz w:val="14"/>
        </w:rPr>
        <w:t> </w:t>
      </w:r>
      <w:r>
        <w:rPr>
          <w:rFonts w:ascii="Calibri" w:hAnsi="Calibri"/>
          <w:i/>
          <w:sz w:val="14"/>
        </w:rPr>
        <w:t>in</w:t>
      </w:r>
      <w:r>
        <w:rPr>
          <w:rFonts w:ascii="Calibri" w:hAnsi="Calibri"/>
          <w:i/>
          <w:spacing w:val="13"/>
          <w:sz w:val="14"/>
        </w:rPr>
        <w:t> </w:t>
      </w:r>
      <w:r>
        <w:rPr>
          <w:rFonts w:ascii="Calibri" w:hAnsi="Calibri"/>
          <w:i/>
          <w:sz w:val="14"/>
        </w:rPr>
        <w:t>accordo</w:t>
      </w:r>
      <w:r>
        <w:rPr>
          <w:rFonts w:ascii="Calibri" w:hAnsi="Calibri"/>
          <w:i/>
          <w:spacing w:val="-6"/>
          <w:sz w:val="14"/>
        </w:rPr>
        <w:t> </w:t>
      </w:r>
      <w:r>
        <w:rPr>
          <w:rFonts w:ascii="Calibri" w:hAnsi="Calibri"/>
          <w:i/>
          <w:sz w:val="14"/>
        </w:rPr>
        <w:t>alle metodologie e processi interni. Il rating</w:t>
      </w:r>
      <w:r>
        <w:rPr>
          <w:rFonts w:ascii="Calibri" w:hAnsi="Calibri"/>
          <w:i/>
          <w:spacing w:val="13"/>
          <w:sz w:val="14"/>
        </w:rPr>
        <w:t> </w:t>
      </w:r>
      <w:r>
        <w:rPr>
          <w:rFonts w:ascii="Calibri" w:hAnsi="Calibri"/>
          <w:i/>
          <w:sz w:val="14"/>
        </w:rPr>
        <w:t>non</w:t>
      </w:r>
      <w:r>
        <w:rPr>
          <w:rFonts w:ascii="Calibri" w:hAnsi="Calibri"/>
          <w:i/>
          <w:spacing w:val="13"/>
          <w:sz w:val="14"/>
        </w:rPr>
        <w:t> </w:t>
      </w:r>
      <w:r>
        <w:rPr>
          <w:rFonts w:ascii="Calibri" w:hAnsi="Calibri"/>
          <w:i/>
          <w:sz w:val="14"/>
        </w:rPr>
        <w:t>costituisce una</w:t>
      </w:r>
      <w:r>
        <w:rPr>
          <w:rFonts w:ascii="Calibri" w:hAnsi="Calibri"/>
          <w:i/>
          <w:spacing w:val="-6"/>
          <w:sz w:val="14"/>
        </w:rPr>
        <w:t> </w:t>
      </w:r>
      <w:r>
        <w:rPr>
          <w:rFonts w:ascii="Calibri" w:hAnsi="Calibri"/>
          <w:i/>
          <w:sz w:val="14"/>
        </w:rPr>
        <w:t>raccomandazione ad</w:t>
      </w:r>
      <w:r>
        <w:rPr>
          <w:rFonts w:ascii="Calibri" w:hAnsi="Calibri"/>
          <w:i/>
          <w:spacing w:val="13"/>
          <w:sz w:val="14"/>
        </w:rPr>
        <w:t> </w:t>
      </w:r>
      <w:r>
        <w:rPr>
          <w:rFonts w:ascii="Calibri" w:hAnsi="Calibri"/>
          <w:i/>
          <w:sz w:val="14"/>
        </w:rPr>
        <w:t>acquistare, vendere o</w:t>
      </w:r>
      <w:r>
        <w:rPr>
          <w:rFonts w:ascii="Calibri" w:hAnsi="Calibri"/>
          <w:i/>
          <w:spacing w:val="13"/>
          <w:sz w:val="14"/>
        </w:rPr>
        <w:t> </w:t>
      </w:r>
      <w:r>
        <w:rPr>
          <w:rFonts w:ascii="Calibri" w:hAnsi="Calibri"/>
          <w:i/>
          <w:sz w:val="14"/>
        </w:rPr>
        <w:t>mantenere</w:t>
      </w:r>
      <w:r>
        <w:rPr>
          <w:rFonts w:ascii="Calibri" w:hAnsi="Calibri"/>
          <w:i/>
          <w:spacing w:val="40"/>
          <w:sz w:val="14"/>
        </w:rPr>
        <w:t> </w:t>
      </w:r>
      <w:r>
        <w:rPr>
          <w:rFonts w:ascii="Calibri" w:hAnsi="Calibri"/>
          <w:i/>
          <w:sz w:val="14"/>
        </w:rPr>
        <w:t>titoli o altri strumenti finanziari emessi dal cliente stesso. I rating</w:t>
      </w:r>
      <w:r>
        <w:rPr>
          <w:rFonts w:ascii="Calibri" w:hAnsi="Calibri"/>
          <w:i/>
          <w:spacing w:val="-6"/>
          <w:sz w:val="14"/>
        </w:rPr>
        <w:t> </w:t>
      </w:r>
      <w:r>
        <w:rPr>
          <w:rFonts w:ascii="Calibri" w:hAnsi="Calibri"/>
          <w:i/>
          <w:sz w:val="14"/>
        </w:rPr>
        <w:t>rilasciati da CRIF Ratings</w:t>
      </w:r>
      <w:r>
        <w:rPr>
          <w:rFonts w:ascii="Calibri" w:hAnsi="Calibri"/>
          <w:i/>
          <w:spacing w:val="-3"/>
          <w:sz w:val="14"/>
        </w:rPr>
        <w:t> </w:t>
      </w:r>
      <w:r>
        <w:rPr>
          <w:rFonts w:ascii="Calibri" w:hAnsi="Calibri"/>
          <w:i/>
          <w:sz w:val="14"/>
        </w:rPr>
        <w:t>non</w:t>
      </w:r>
      <w:r>
        <w:rPr>
          <w:rFonts w:ascii="Calibri" w:hAnsi="Calibri"/>
          <w:i/>
          <w:spacing w:val="-6"/>
          <w:sz w:val="14"/>
        </w:rPr>
        <w:t> </w:t>
      </w:r>
      <w:r>
        <w:rPr>
          <w:rFonts w:ascii="Calibri" w:hAnsi="Calibri"/>
          <w:i/>
          <w:sz w:val="14"/>
        </w:rPr>
        <w:t>sostituiscono l’esercizio</w:t>
      </w:r>
      <w:r>
        <w:rPr>
          <w:rFonts w:ascii="Calibri" w:hAnsi="Calibri"/>
          <w:i/>
          <w:spacing w:val="-6"/>
          <w:sz w:val="14"/>
        </w:rPr>
        <w:t> </w:t>
      </w:r>
      <w:r>
        <w:rPr>
          <w:rFonts w:ascii="Calibri" w:hAnsi="Calibri"/>
          <w:i/>
          <w:sz w:val="14"/>
        </w:rPr>
        <w:t>di un</w:t>
      </w:r>
      <w:r>
        <w:rPr>
          <w:rFonts w:ascii="Calibri" w:hAnsi="Calibri"/>
          <w:i/>
          <w:spacing w:val="-6"/>
          <w:sz w:val="14"/>
        </w:rPr>
        <w:t> </w:t>
      </w:r>
      <w:r>
        <w:rPr>
          <w:rFonts w:ascii="Calibri" w:hAnsi="Calibri"/>
          <w:i/>
          <w:sz w:val="14"/>
        </w:rPr>
        <w:t>giudizio indipendente e le valutazioni personali che devono</w:t>
      </w:r>
      <w:r>
        <w:rPr>
          <w:rFonts w:ascii="Calibri" w:hAnsi="Calibri"/>
          <w:i/>
          <w:spacing w:val="40"/>
          <w:sz w:val="14"/>
        </w:rPr>
        <w:t> </w:t>
      </w:r>
      <w:r>
        <w:rPr>
          <w:rFonts w:ascii="Calibri" w:hAnsi="Calibri"/>
          <w:i/>
          <w:sz w:val="14"/>
        </w:rPr>
        <w:t>essere</w:t>
      </w:r>
      <w:r>
        <w:rPr>
          <w:rFonts w:ascii="Calibri" w:hAnsi="Calibri"/>
          <w:i/>
          <w:spacing w:val="-2"/>
          <w:sz w:val="14"/>
        </w:rPr>
        <w:t> </w:t>
      </w:r>
      <w:r>
        <w:rPr>
          <w:rFonts w:ascii="Calibri" w:hAnsi="Calibri"/>
          <w:i/>
          <w:sz w:val="14"/>
        </w:rPr>
        <w:t>effettuate</w:t>
      </w:r>
      <w:r>
        <w:rPr>
          <w:rFonts w:ascii="Calibri" w:hAnsi="Calibri"/>
          <w:i/>
          <w:spacing w:val="-2"/>
          <w:sz w:val="14"/>
        </w:rPr>
        <w:t> </w:t>
      </w:r>
      <w:r>
        <w:rPr>
          <w:rFonts w:ascii="Calibri" w:hAnsi="Calibri"/>
          <w:i/>
          <w:sz w:val="14"/>
        </w:rPr>
        <w:t>da</w:t>
      </w:r>
      <w:r>
        <w:rPr>
          <w:rFonts w:ascii="Calibri" w:hAnsi="Calibri"/>
          <w:i/>
          <w:spacing w:val="-7"/>
          <w:sz w:val="14"/>
        </w:rPr>
        <w:t> </w:t>
      </w:r>
      <w:r>
        <w:rPr>
          <w:rFonts w:ascii="Calibri" w:hAnsi="Calibri"/>
          <w:i/>
          <w:sz w:val="14"/>
        </w:rPr>
        <w:t>una</w:t>
      </w:r>
      <w:r>
        <w:rPr>
          <w:rFonts w:ascii="Calibri" w:hAnsi="Calibri"/>
          <w:i/>
          <w:spacing w:val="-7"/>
          <w:sz w:val="14"/>
        </w:rPr>
        <w:t> </w:t>
      </w:r>
      <w:r>
        <w:rPr>
          <w:rFonts w:ascii="Calibri" w:hAnsi="Calibri"/>
          <w:i/>
          <w:sz w:val="14"/>
        </w:rPr>
        <w:t>qualsiasi terza</w:t>
      </w:r>
      <w:r>
        <w:rPr>
          <w:rFonts w:ascii="Calibri" w:hAnsi="Calibri"/>
          <w:i/>
          <w:spacing w:val="-7"/>
          <w:sz w:val="14"/>
        </w:rPr>
        <w:t> </w:t>
      </w:r>
      <w:r>
        <w:rPr>
          <w:rFonts w:ascii="Calibri" w:hAnsi="Calibri"/>
          <w:i/>
          <w:sz w:val="14"/>
        </w:rPr>
        <w:t>parte.</w:t>
      </w:r>
      <w:r>
        <w:rPr>
          <w:rFonts w:ascii="Calibri" w:hAnsi="Calibri"/>
          <w:i/>
          <w:spacing w:val="-2"/>
          <w:sz w:val="14"/>
        </w:rPr>
        <w:t> </w:t>
      </w:r>
      <w:r>
        <w:rPr>
          <w:rFonts w:ascii="Calibri" w:hAnsi="Calibri"/>
          <w:i/>
          <w:sz w:val="14"/>
        </w:rPr>
        <w:t>In</w:t>
      </w:r>
      <w:r>
        <w:rPr>
          <w:rFonts w:ascii="Calibri" w:hAnsi="Calibri"/>
          <w:i/>
          <w:spacing w:val="11"/>
          <w:sz w:val="14"/>
        </w:rPr>
        <w:t> </w:t>
      </w:r>
      <w:r>
        <w:rPr>
          <w:rFonts w:ascii="Calibri" w:hAnsi="Calibri"/>
          <w:i/>
          <w:sz w:val="14"/>
        </w:rPr>
        <w:t>nessuna</w:t>
      </w:r>
      <w:r>
        <w:rPr>
          <w:rFonts w:ascii="Calibri" w:hAnsi="Calibri"/>
          <w:i/>
          <w:spacing w:val="-7"/>
          <w:sz w:val="14"/>
        </w:rPr>
        <w:t> </w:t>
      </w:r>
      <w:r>
        <w:rPr>
          <w:rFonts w:ascii="Calibri" w:hAnsi="Calibri"/>
          <w:i/>
          <w:sz w:val="14"/>
        </w:rPr>
        <w:t>circostanza</w:t>
      </w:r>
      <w:r>
        <w:rPr>
          <w:rFonts w:ascii="Calibri" w:hAnsi="Calibri"/>
          <w:i/>
          <w:spacing w:val="-7"/>
          <w:sz w:val="14"/>
        </w:rPr>
        <w:t> </w:t>
      </w:r>
      <w:r>
        <w:rPr>
          <w:rFonts w:ascii="Calibri" w:hAnsi="Calibri"/>
          <w:i/>
          <w:sz w:val="14"/>
        </w:rPr>
        <w:t>CRIFRatings,</w:t>
      </w:r>
      <w:r>
        <w:rPr>
          <w:rFonts w:ascii="Calibri" w:hAnsi="Calibri"/>
          <w:i/>
          <w:spacing w:val="-1"/>
          <w:sz w:val="14"/>
        </w:rPr>
        <w:t> </w:t>
      </w:r>
      <w:r>
        <w:rPr>
          <w:rFonts w:ascii="Calibri" w:hAnsi="Calibri"/>
          <w:i/>
          <w:sz w:val="14"/>
        </w:rPr>
        <w:t>i suoi dipendenti,</w:t>
      </w:r>
      <w:r>
        <w:rPr>
          <w:rFonts w:ascii="Calibri" w:hAnsi="Calibri"/>
          <w:i/>
          <w:spacing w:val="-1"/>
          <w:sz w:val="14"/>
        </w:rPr>
        <w:t> </w:t>
      </w:r>
      <w:r>
        <w:rPr>
          <w:rFonts w:ascii="Calibri" w:hAnsi="Calibri"/>
          <w:i/>
          <w:sz w:val="14"/>
        </w:rPr>
        <w:t>dirigenti epersonecoinvolte</w:t>
      </w:r>
      <w:r>
        <w:rPr>
          <w:rFonts w:ascii="Calibri" w:hAnsi="Calibri"/>
          <w:i/>
          <w:spacing w:val="-2"/>
          <w:sz w:val="14"/>
        </w:rPr>
        <w:t> </w:t>
      </w:r>
      <w:r>
        <w:rPr>
          <w:rFonts w:ascii="Calibri" w:hAnsi="Calibri"/>
          <w:i/>
          <w:sz w:val="14"/>
        </w:rPr>
        <w:t>nell’attività</w:t>
      </w:r>
      <w:r>
        <w:rPr>
          <w:rFonts w:ascii="Calibri" w:hAnsi="Calibri"/>
          <w:i/>
          <w:spacing w:val="-8"/>
          <w:sz w:val="14"/>
        </w:rPr>
        <w:t> </w:t>
      </w:r>
      <w:r>
        <w:rPr>
          <w:rFonts w:ascii="Calibri" w:hAnsi="Calibri"/>
          <w:i/>
          <w:sz w:val="14"/>
        </w:rPr>
        <w:t>di rating</w:t>
      </w:r>
      <w:r>
        <w:rPr>
          <w:rFonts w:ascii="Calibri" w:hAnsi="Calibri"/>
          <w:i/>
          <w:spacing w:val="-7"/>
          <w:sz w:val="14"/>
        </w:rPr>
        <w:t> </w:t>
      </w:r>
      <w:r>
        <w:rPr>
          <w:rFonts w:ascii="Calibri" w:hAnsi="Calibri"/>
          <w:i/>
          <w:sz w:val="14"/>
        </w:rPr>
        <w:t>possono</w:t>
      </w:r>
      <w:r>
        <w:rPr>
          <w:rFonts w:ascii="Calibri" w:hAnsi="Calibri"/>
          <w:i/>
          <w:spacing w:val="-7"/>
          <w:sz w:val="14"/>
        </w:rPr>
        <w:t> </w:t>
      </w:r>
      <w:r>
        <w:rPr>
          <w:rFonts w:ascii="Calibri" w:hAnsi="Calibri"/>
          <w:i/>
          <w:sz w:val="14"/>
        </w:rPr>
        <w:t>essere</w:t>
      </w:r>
      <w:r>
        <w:rPr>
          <w:rFonts w:ascii="Calibri" w:hAnsi="Calibri"/>
          <w:i/>
          <w:spacing w:val="-2"/>
          <w:sz w:val="14"/>
        </w:rPr>
        <w:t> </w:t>
      </w:r>
      <w:r>
        <w:rPr>
          <w:rFonts w:ascii="Calibri" w:hAnsi="Calibri"/>
          <w:i/>
          <w:sz w:val="14"/>
        </w:rPr>
        <w:t>ritenute</w:t>
      </w:r>
      <w:r>
        <w:rPr>
          <w:rFonts w:ascii="Calibri" w:hAnsi="Calibri"/>
          <w:i/>
          <w:spacing w:val="-2"/>
          <w:sz w:val="14"/>
        </w:rPr>
        <w:t> </w:t>
      </w:r>
      <w:r>
        <w:rPr>
          <w:rFonts w:ascii="Calibri" w:hAnsi="Calibri"/>
          <w:i/>
          <w:sz w:val="14"/>
        </w:rPr>
        <w:t>responsabili</w:t>
      </w:r>
      <w:r>
        <w:rPr>
          <w:rFonts w:ascii="Calibri" w:hAnsi="Calibri"/>
          <w:i/>
          <w:spacing w:val="40"/>
          <w:sz w:val="14"/>
        </w:rPr>
        <w:t> </w:t>
      </w:r>
      <w:r>
        <w:rPr>
          <w:rFonts w:ascii="Calibri" w:hAnsi="Calibri"/>
          <w:i/>
          <w:sz w:val="14"/>
        </w:rPr>
        <w:t>nei</w:t>
      </w:r>
      <w:r>
        <w:rPr>
          <w:rFonts w:ascii="Calibri" w:hAnsi="Calibri"/>
          <w:i/>
          <w:spacing w:val="14"/>
          <w:sz w:val="14"/>
        </w:rPr>
        <w:t> </w:t>
      </w:r>
      <w:r>
        <w:rPr>
          <w:rFonts w:ascii="Calibri" w:hAnsi="Calibri"/>
          <w:i/>
          <w:sz w:val="14"/>
        </w:rPr>
        <w:t>confronti</w:t>
      </w:r>
      <w:r>
        <w:rPr>
          <w:rFonts w:ascii="Calibri" w:hAnsi="Calibri"/>
          <w:i/>
          <w:spacing w:val="14"/>
          <w:sz w:val="14"/>
        </w:rPr>
        <w:t> </w:t>
      </w:r>
      <w:r>
        <w:rPr>
          <w:rFonts w:ascii="Calibri" w:hAnsi="Calibri"/>
          <w:i/>
          <w:sz w:val="14"/>
        </w:rPr>
        <w:t>di</w:t>
      </w:r>
      <w:r>
        <w:rPr>
          <w:rFonts w:ascii="Calibri" w:hAnsi="Calibri"/>
          <w:i/>
          <w:spacing w:val="14"/>
          <w:sz w:val="14"/>
        </w:rPr>
        <w:t> </w:t>
      </w:r>
      <w:r>
        <w:rPr>
          <w:rFonts w:ascii="Calibri" w:hAnsi="Calibri"/>
          <w:i/>
          <w:sz w:val="14"/>
        </w:rPr>
        <w:t>una</w:t>
      </w:r>
      <w:r>
        <w:rPr>
          <w:rFonts w:ascii="Calibri" w:hAnsi="Calibri"/>
          <w:i/>
          <w:spacing w:val="25"/>
          <w:sz w:val="14"/>
        </w:rPr>
        <w:t> </w:t>
      </w:r>
      <w:r>
        <w:rPr>
          <w:rFonts w:ascii="Calibri" w:hAnsi="Calibri"/>
          <w:i/>
          <w:sz w:val="14"/>
        </w:rPr>
        <w:t>terza</w:t>
      </w:r>
      <w:r>
        <w:rPr>
          <w:rFonts w:ascii="Calibri" w:hAnsi="Calibri"/>
          <w:i/>
          <w:spacing w:val="25"/>
          <w:sz w:val="14"/>
        </w:rPr>
        <w:t> </w:t>
      </w:r>
      <w:r>
        <w:rPr>
          <w:rFonts w:ascii="Calibri" w:hAnsi="Calibri"/>
          <w:i/>
          <w:sz w:val="14"/>
        </w:rPr>
        <w:t>parte</w:t>
      </w:r>
      <w:r>
        <w:rPr>
          <w:rFonts w:ascii="Calibri" w:hAnsi="Calibri"/>
          <w:i/>
          <w:spacing w:val="8"/>
          <w:sz w:val="14"/>
        </w:rPr>
        <w:t> </w:t>
      </w:r>
      <w:r>
        <w:rPr>
          <w:rFonts w:ascii="Calibri" w:hAnsi="Calibri"/>
          <w:i/>
          <w:sz w:val="14"/>
        </w:rPr>
        <w:t>in conseguenza di</w:t>
      </w:r>
      <w:r>
        <w:rPr>
          <w:rFonts w:ascii="Calibri" w:hAnsi="Calibri"/>
          <w:i/>
          <w:spacing w:val="14"/>
          <w:sz w:val="14"/>
        </w:rPr>
        <w:t> </w:t>
      </w:r>
      <w:r>
        <w:rPr>
          <w:rFonts w:ascii="Calibri" w:hAnsi="Calibri"/>
          <w:i/>
          <w:sz w:val="14"/>
        </w:rPr>
        <w:t>qualsiasi</w:t>
      </w:r>
      <w:r>
        <w:rPr>
          <w:rFonts w:ascii="Calibri" w:hAnsi="Calibri"/>
          <w:i/>
          <w:spacing w:val="14"/>
          <w:sz w:val="14"/>
        </w:rPr>
        <w:t> </w:t>
      </w:r>
      <w:r>
        <w:rPr>
          <w:rFonts w:ascii="Calibri" w:hAnsi="Calibri"/>
          <w:i/>
          <w:sz w:val="14"/>
        </w:rPr>
        <w:t>danno</w:t>
      </w:r>
      <w:r>
        <w:rPr>
          <w:rFonts w:ascii="Calibri" w:hAnsi="Calibri"/>
          <w:i/>
          <w:spacing w:val="25"/>
          <w:sz w:val="14"/>
        </w:rPr>
        <w:t> </w:t>
      </w:r>
      <w:r>
        <w:rPr>
          <w:rFonts w:ascii="Calibri" w:hAnsi="Calibri"/>
          <w:i/>
          <w:sz w:val="14"/>
        </w:rPr>
        <w:t>e/o</w:t>
      </w:r>
      <w:r>
        <w:rPr>
          <w:rFonts w:ascii="Calibri" w:hAnsi="Calibri"/>
          <w:i/>
          <w:spacing w:val="25"/>
          <w:sz w:val="14"/>
        </w:rPr>
        <w:t> </w:t>
      </w:r>
      <w:r>
        <w:rPr>
          <w:rFonts w:ascii="Calibri" w:hAnsi="Calibri"/>
          <w:i/>
          <w:sz w:val="14"/>
        </w:rPr>
        <w:t>onere</w:t>
      </w:r>
      <w:r>
        <w:rPr>
          <w:rFonts w:ascii="Calibri" w:hAnsi="Calibri"/>
          <w:i/>
          <w:spacing w:val="8"/>
          <w:sz w:val="14"/>
        </w:rPr>
        <w:t> </w:t>
      </w:r>
      <w:r>
        <w:rPr>
          <w:rFonts w:ascii="Calibri" w:hAnsi="Calibri"/>
          <w:i/>
          <w:sz w:val="14"/>
        </w:rPr>
        <w:t>diretto</w:t>
      </w:r>
      <w:r>
        <w:rPr>
          <w:rFonts w:ascii="Calibri" w:hAnsi="Calibri"/>
          <w:i/>
          <w:spacing w:val="25"/>
          <w:sz w:val="14"/>
        </w:rPr>
        <w:t> </w:t>
      </w:r>
      <w:r>
        <w:rPr>
          <w:rFonts w:ascii="Calibri" w:hAnsi="Calibri"/>
          <w:i/>
          <w:sz w:val="14"/>
        </w:rPr>
        <w:t>o</w:t>
      </w:r>
      <w:r>
        <w:rPr>
          <w:rFonts w:ascii="Calibri" w:hAnsi="Calibri"/>
          <w:i/>
          <w:spacing w:val="25"/>
          <w:sz w:val="14"/>
        </w:rPr>
        <w:t> </w:t>
      </w:r>
      <w:r>
        <w:rPr>
          <w:rFonts w:ascii="Calibri" w:hAnsi="Calibri"/>
          <w:i/>
          <w:sz w:val="14"/>
        </w:rPr>
        <w:t>indiretto,</w:t>
      </w:r>
      <w:r>
        <w:rPr>
          <w:rFonts w:ascii="Calibri" w:hAnsi="Calibri"/>
          <w:i/>
          <w:spacing w:val="10"/>
          <w:sz w:val="14"/>
        </w:rPr>
        <w:t> </w:t>
      </w:r>
      <w:r>
        <w:rPr>
          <w:rFonts w:ascii="Calibri" w:hAnsi="Calibri"/>
          <w:i/>
          <w:sz w:val="14"/>
        </w:rPr>
        <w:t>incidentale</w:t>
      </w:r>
      <w:r>
        <w:rPr>
          <w:rFonts w:ascii="Calibri" w:hAnsi="Calibri"/>
          <w:i/>
          <w:spacing w:val="8"/>
          <w:sz w:val="14"/>
        </w:rPr>
        <w:t> </w:t>
      </w:r>
      <w:r>
        <w:rPr>
          <w:rFonts w:ascii="Calibri" w:hAnsi="Calibri"/>
          <w:i/>
          <w:sz w:val="14"/>
        </w:rPr>
        <w:t>o</w:t>
      </w:r>
      <w:r>
        <w:rPr>
          <w:rFonts w:ascii="Calibri" w:hAnsi="Calibri"/>
          <w:i/>
          <w:spacing w:val="25"/>
          <w:sz w:val="14"/>
        </w:rPr>
        <w:t> </w:t>
      </w:r>
      <w:r>
        <w:rPr>
          <w:rFonts w:ascii="Calibri" w:hAnsi="Calibri"/>
          <w:i/>
          <w:sz w:val="14"/>
        </w:rPr>
        <w:t>consequenziale</w:t>
      </w:r>
      <w:r>
        <w:rPr>
          <w:rFonts w:ascii="Calibri" w:hAnsi="Calibri"/>
          <w:i/>
          <w:spacing w:val="8"/>
          <w:sz w:val="14"/>
        </w:rPr>
        <w:t> </w:t>
      </w:r>
      <w:r>
        <w:rPr>
          <w:rFonts w:ascii="Calibri" w:hAnsi="Calibri"/>
          <w:i/>
          <w:sz w:val="14"/>
        </w:rPr>
        <w:t>derivanti</w:t>
      </w:r>
      <w:r>
        <w:rPr>
          <w:rFonts w:ascii="Calibri" w:hAnsi="Calibri"/>
          <w:i/>
          <w:spacing w:val="14"/>
          <w:sz w:val="14"/>
        </w:rPr>
        <w:t> </w:t>
      </w:r>
      <w:r>
        <w:rPr>
          <w:rFonts w:ascii="Calibri" w:hAnsi="Calibri"/>
          <w:i/>
          <w:sz w:val="14"/>
        </w:rPr>
        <w:t>dall’uso</w:t>
      </w:r>
      <w:r>
        <w:rPr>
          <w:rFonts w:ascii="Calibri" w:hAnsi="Calibri"/>
          <w:i/>
          <w:spacing w:val="25"/>
          <w:sz w:val="14"/>
        </w:rPr>
        <w:t> </w:t>
      </w:r>
      <w:r>
        <w:rPr>
          <w:rFonts w:ascii="Calibri" w:hAnsi="Calibri"/>
          <w:i/>
          <w:sz w:val="14"/>
        </w:rPr>
        <w:t>del</w:t>
      </w:r>
      <w:r>
        <w:rPr>
          <w:rFonts w:ascii="Calibri" w:hAnsi="Calibri"/>
          <w:i/>
          <w:spacing w:val="14"/>
          <w:sz w:val="14"/>
        </w:rPr>
        <w:t> </w:t>
      </w:r>
      <w:r>
        <w:rPr>
          <w:rFonts w:ascii="Calibri" w:hAnsi="Calibri"/>
          <w:i/>
          <w:sz w:val="14"/>
        </w:rPr>
        <w:t>rating</w:t>
      </w:r>
      <w:r>
        <w:rPr>
          <w:rFonts w:ascii="Calibri" w:hAnsi="Calibri"/>
          <w:i/>
          <w:spacing w:val="25"/>
          <w:sz w:val="14"/>
        </w:rPr>
        <w:t> </w:t>
      </w:r>
      <w:r>
        <w:rPr>
          <w:rFonts w:ascii="Calibri" w:hAnsi="Calibri"/>
          <w:i/>
          <w:sz w:val="14"/>
        </w:rPr>
        <w:t>emesso</w:t>
      </w:r>
      <w:r>
        <w:rPr>
          <w:rFonts w:ascii="Calibri" w:hAnsi="Calibri"/>
          <w:i/>
          <w:spacing w:val="25"/>
          <w:sz w:val="14"/>
        </w:rPr>
        <w:t> </w:t>
      </w:r>
      <w:r>
        <w:rPr>
          <w:rFonts w:ascii="Calibri" w:hAnsi="Calibri"/>
          <w:i/>
          <w:sz w:val="14"/>
        </w:rPr>
        <w:t>da</w:t>
      </w:r>
      <w:r>
        <w:rPr>
          <w:rFonts w:ascii="Calibri" w:hAnsi="Calibri"/>
          <w:i/>
          <w:spacing w:val="25"/>
          <w:sz w:val="14"/>
        </w:rPr>
        <w:t> </w:t>
      </w:r>
      <w:r>
        <w:rPr>
          <w:rFonts w:ascii="Calibri" w:hAnsi="Calibri"/>
          <w:i/>
          <w:sz w:val="14"/>
        </w:rPr>
        <w:t>CRIF</w:t>
      </w:r>
      <w:r>
        <w:rPr>
          <w:rFonts w:ascii="Calibri" w:hAnsi="Calibri"/>
          <w:i/>
          <w:spacing w:val="13"/>
          <w:sz w:val="14"/>
        </w:rPr>
        <w:t> </w:t>
      </w:r>
      <w:r>
        <w:rPr>
          <w:rFonts w:ascii="Calibri" w:hAnsi="Calibri"/>
          <w:i/>
          <w:sz w:val="14"/>
        </w:rPr>
        <w:t>Ratings.</w:t>
      </w:r>
    </w:p>
    <w:p>
      <w:pPr>
        <w:pStyle w:val="BodyText"/>
        <w:rPr>
          <w:rFonts w:ascii="Calibri"/>
          <w:i/>
          <w:sz w:val="20"/>
        </w:rPr>
      </w:pPr>
    </w:p>
    <w:p>
      <w:pPr>
        <w:pStyle w:val="BodyText"/>
        <w:rPr>
          <w:rFonts w:ascii="Calibri"/>
          <w:i/>
          <w:sz w:val="20"/>
        </w:rPr>
      </w:pPr>
    </w:p>
    <w:p>
      <w:pPr>
        <w:pStyle w:val="BodyText"/>
        <w:rPr>
          <w:rFonts w:ascii="Calibri"/>
          <w:i/>
          <w:sz w:val="20"/>
        </w:rPr>
      </w:pPr>
    </w:p>
    <w:p>
      <w:pPr>
        <w:pStyle w:val="BodyText"/>
        <w:rPr>
          <w:rFonts w:ascii="Calibri"/>
          <w:i/>
          <w:sz w:val="20"/>
        </w:rPr>
      </w:pPr>
    </w:p>
    <w:p>
      <w:pPr>
        <w:pStyle w:val="BodyText"/>
        <w:spacing w:before="9"/>
        <w:rPr>
          <w:rFonts w:ascii="Calibri"/>
          <w:i/>
          <w:sz w:val="14"/>
        </w:rPr>
      </w:pPr>
      <w:r>
        <w:rPr/>
        <w:pict>
          <v:rect style="position:absolute;margin-left:36.049999pt;margin-top:10.206962pt;width:144.2pt;height:.80005pt;mso-position-horizontal-relative:page;mso-position-vertical-relative:paragraph;z-index:-15728640;mso-wrap-distance-left:0;mso-wrap-distance-right:0" id="docshape1" filled="true" fillcolor="#000000" stroked="false">
            <v:fill type="solid"/>
            <w10:wrap type="topAndBottom"/>
          </v:rect>
        </w:pict>
      </w:r>
    </w:p>
    <w:p>
      <w:pPr>
        <w:spacing w:before="107"/>
        <w:ind w:left="100" w:right="0" w:firstLine="0"/>
        <w:jc w:val="left"/>
        <w:rPr>
          <w:rFonts w:ascii="Calibri" w:hAnsi="Calibri"/>
          <w:sz w:val="14"/>
        </w:rPr>
      </w:pPr>
      <w:bookmarkStart w:name="_bookmark0" w:id="1"/>
      <w:bookmarkEnd w:id="1"/>
      <w:r>
        <w:rPr/>
      </w:r>
      <w:r>
        <w:rPr>
          <w:rFonts w:ascii="Calibri" w:hAnsi="Calibri"/>
          <w:color w:val="3C3C3C"/>
          <w:sz w:val="14"/>
          <w:vertAlign w:val="superscript"/>
        </w:rPr>
        <w:t>1</w:t>
      </w:r>
      <w:r>
        <w:rPr>
          <w:rFonts w:ascii="Calibri" w:hAnsi="Calibri"/>
          <w:color w:val="3C3C3C"/>
          <w:spacing w:val="8"/>
          <w:sz w:val="14"/>
          <w:vertAlign w:val="baseline"/>
        </w:rPr>
        <w:t> </w:t>
      </w:r>
      <w:r>
        <w:rPr>
          <w:rFonts w:ascii="Calibri" w:hAnsi="Calibri"/>
          <w:color w:val="3C3C3C"/>
          <w:sz w:val="14"/>
          <w:vertAlign w:val="baseline"/>
        </w:rPr>
        <w:t>Si</w:t>
      </w:r>
      <w:r>
        <w:rPr>
          <w:rFonts w:ascii="Calibri" w:hAnsi="Calibri"/>
          <w:color w:val="3C3C3C"/>
          <w:spacing w:val="8"/>
          <w:sz w:val="14"/>
          <w:vertAlign w:val="baseline"/>
        </w:rPr>
        <w:t> </w:t>
      </w:r>
      <w:r>
        <w:rPr>
          <w:rFonts w:ascii="Calibri" w:hAnsi="Calibri"/>
          <w:color w:val="3C3C3C"/>
          <w:sz w:val="14"/>
          <w:vertAlign w:val="baseline"/>
        </w:rPr>
        <w:t>ricorda</w:t>
      </w:r>
      <w:r>
        <w:rPr>
          <w:rFonts w:ascii="Calibri" w:hAnsi="Calibri"/>
          <w:color w:val="3C3C3C"/>
          <w:spacing w:val="4"/>
          <w:sz w:val="14"/>
          <w:vertAlign w:val="baseline"/>
        </w:rPr>
        <w:t> </w:t>
      </w:r>
      <w:r>
        <w:rPr>
          <w:rFonts w:ascii="Calibri" w:hAnsi="Calibri"/>
          <w:color w:val="3C3C3C"/>
          <w:sz w:val="14"/>
          <w:vertAlign w:val="baseline"/>
        </w:rPr>
        <w:t>che</w:t>
      </w:r>
      <w:r>
        <w:rPr>
          <w:rFonts w:ascii="Calibri" w:hAnsi="Calibri"/>
          <w:color w:val="3C3C3C"/>
          <w:spacing w:val="20"/>
          <w:sz w:val="14"/>
          <w:vertAlign w:val="baseline"/>
        </w:rPr>
        <w:t> </w:t>
      </w:r>
      <w:r>
        <w:rPr>
          <w:rFonts w:ascii="Calibri" w:hAnsi="Calibri"/>
          <w:color w:val="3C3C3C"/>
          <w:sz w:val="14"/>
          <w:vertAlign w:val="baseline"/>
        </w:rPr>
        <w:t>all’interno</w:t>
      </w:r>
      <w:r>
        <w:rPr>
          <w:rFonts w:ascii="Calibri" w:hAnsi="Calibri"/>
          <w:color w:val="3C3C3C"/>
          <w:spacing w:val="15"/>
          <w:sz w:val="14"/>
          <w:vertAlign w:val="baseline"/>
        </w:rPr>
        <w:t> </w:t>
      </w:r>
      <w:r>
        <w:rPr>
          <w:rFonts w:ascii="Calibri" w:hAnsi="Calibri"/>
          <w:color w:val="3C3C3C"/>
          <w:sz w:val="14"/>
          <w:vertAlign w:val="baseline"/>
        </w:rPr>
        <w:t>del</w:t>
      </w:r>
      <w:r>
        <w:rPr>
          <w:rFonts w:ascii="Calibri" w:hAnsi="Calibri"/>
          <w:color w:val="3C3C3C"/>
          <w:spacing w:val="9"/>
          <w:sz w:val="14"/>
          <w:vertAlign w:val="baseline"/>
        </w:rPr>
        <w:t> </w:t>
      </w:r>
      <w:r>
        <w:rPr>
          <w:rFonts w:ascii="Calibri" w:hAnsi="Calibri"/>
          <w:color w:val="3C3C3C"/>
          <w:sz w:val="14"/>
          <w:vertAlign w:val="baseline"/>
        </w:rPr>
        <w:t>Gruppo</w:t>
      </w:r>
      <w:r>
        <w:rPr>
          <w:rFonts w:ascii="Calibri" w:hAnsi="Calibri"/>
          <w:color w:val="3C3C3C"/>
          <w:spacing w:val="15"/>
          <w:sz w:val="14"/>
          <w:vertAlign w:val="baseline"/>
        </w:rPr>
        <w:t> </w:t>
      </w:r>
      <w:r>
        <w:rPr>
          <w:rFonts w:ascii="Calibri" w:hAnsi="Calibri"/>
          <w:color w:val="3C3C3C"/>
          <w:sz w:val="14"/>
          <w:vertAlign w:val="baseline"/>
        </w:rPr>
        <w:t>CRIF</w:t>
      </w:r>
      <w:r>
        <w:rPr>
          <w:rFonts w:ascii="Calibri" w:hAnsi="Calibri"/>
          <w:color w:val="3C3C3C"/>
          <w:spacing w:val="7"/>
          <w:sz w:val="14"/>
          <w:vertAlign w:val="baseline"/>
        </w:rPr>
        <w:t> </w:t>
      </w:r>
      <w:r>
        <w:rPr>
          <w:rFonts w:ascii="Calibri" w:hAnsi="Calibri"/>
          <w:color w:val="3C3C3C"/>
          <w:sz w:val="14"/>
          <w:vertAlign w:val="baseline"/>
        </w:rPr>
        <w:t>è</w:t>
      </w:r>
      <w:r>
        <w:rPr>
          <w:rFonts w:ascii="Calibri" w:hAnsi="Calibri"/>
          <w:color w:val="3C3C3C"/>
          <w:spacing w:val="20"/>
          <w:sz w:val="14"/>
          <w:vertAlign w:val="baseline"/>
        </w:rPr>
        <w:t> </w:t>
      </w:r>
      <w:r>
        <w:rPr>
          <w:rFonts w:ascii="Calibri" w:hAnsi="Calibri"/>
          <w:color w:val="3C3C3C"/>
          <w:sz w:val="14"/>
          <w:vertAlign w:val="baseline"/>
        </w:rPr>
        <w:t>presente</w:t>
      </w:r>
      <w:r>
        <w:rPr>
          <w:rFonts w:ascii="Calibri" w:hAnsi="Calibri"/>
          <w:color w:val="3C3C3C"/>
          <w:spacing w:val="20"/>
          <w:sz w:val="14"/>
          <w:vertAlign w:val="baseline"/>
        </w:rPr>
        <w:t> </w:t>
      </w:r>
      <w:r>
        <w:rPr>
          <w:rFonts w:ascii="Calibri" w:hAnsi="Calibri"/>
          <w:color w:val="3C3C3C"/>
          <w:sz w:val="14"/>
          <w:vertAlign w:val="baseline"/>
        </w:rPr>
        <w:t>ICAP</w:t>
      </w:r>
      <w:r>
        <w:rPr>
          <w:rFonts w:ascii="Calibri" w:hAnsi="Calibri"/>
          <w:color w:val="3C3C3C"/>
          <w:spacing w:val="17"/>
          <w:sz w:val="14"/>
          <w:vertAlign w:val="baseline"/>
        </w:rPr>
        <w:t> </w:t>
      </w:r>
      <w:r>
        <w:rPr>
          <w:rFonts w:ascii="Calibri" w:hAnsi="Calibri"/>
          <w:color w:val="3C3C3C"/>
          <w:sz w:val="14"/>
          <w:vertAlign w:val="baseline"/>
        </w:rPr>
        <w:t>CRIF</w:t>
      </w:r>
      <w:r>
        <w:rPr>
          <w:rFonts w:ascii="Calibri" w:hAnsi="Calibri"/>
          <w:color w:val="3C3C3C"/>
          <w:spacing w:val="7"/>
          <w:sz w:val="14"/>
          <w:vertAlign w:val="baseline"/>
        </w:rPr>
        <w:t> </w:t>
      </w:r>
      <w:r>
        <w:rPr>
          <w:rFonts w:ascii="Calibri" w:hAnsi="Calibri"/>
          <w:color w:val="3C3C3C"/>
          <w:sz w:val="14"/>
          <w:vertAlign w:val="baseline"/>
        </w:rPr>
        <w:t>Società</w:t>
      </w:r>
      <w:r>
        <w:rPr>
          <w:rFonts w:ascii="Calibri" w:hAnsi="Calibri"/>
          <w:color w:val="3C3C3C"/>
          <w:spacing w:val="3"/>
          <w:sz w:val="14"/>
          <w:vertAlign w:val="baseline"/>
        </w:rPr>
        <w:t> </w:t>
      </w:r>
      <w:r>
        <w:rPr>
          <w:rFonts w:ascii="Calibri" w:hAnsi="Calibri"/>
          <w:color w:val="3C3C3C"/>
          <w:sz w:val="14"/>
          <w:vertAlign w:val="baseline"/>
        </w:rPr>
        <w:t>autorizzata</w:t>
      </w:r>
      <w:r>
        <w:rPr>
          <w:rFonts w:ascii="Calibri" w:hAnsi="Calibri"/>
          <w:color w:val="3C3C3C"/>
          <w:spacing w:val="3"/>
          <w:sz w:val="14"/>
          <w:vertAlign w:val="baseline"/>
        </w:rPr>
        <w:t> </w:t>
      </w:r>
      <w:r>
        <w:rPr>
          <w:rFonts w:ascii="Calibri" w:hAnsi="Calibri"/>
          <w:color w:val="3C3C3C"/>
          <w:sz w:val="14"/>
          <w:vertAlign w:val="baseline"/>
        </w:rPr>
        <w:t>da</w:t>
      </w:r>
      <w:r>
        <w:rPr>
          <w:rFonts w:ascii="Calibri" w:hAnsi="Calibri"/>
          <w:color w:val="3C3C3C"/>
          <w:spacing w:val="4"/>
          <w:sz w:val="14"/>
          <w:vertAlign w:val="baseline"/>
        </w:rPr>
        <w:t> </w:t>
      </w:r>
      <w:r>
        <w:rPr>
          <w:rFonts w:ascii="Calibri" w:hAnsi="Calibri"/>
          <w:color w:val="3C3C3C"/>
          <w:sz w:val="14"/>
          <w:vertAlign w:val="baseline"/>
        </w:rPr>
        <w:t>ESMA</w:t>
      </w:r>
      <w:r>
        <w:rPr>
          <w:rFonts w:ascii="Calibri" w:hAnsi="Calibri"/>
          <w:color w:val="3C3C3C"/>
          <w:spacing w:val="5"/>
          <w:sz w:val="14"/>
          <w:vertAlign w:val="baseline"/>
        </w:rPr>
        <w:t> </w:t>
      </w:r>
      <w:r>
        <w:rPr>
          <w:rFonts w:ascii="Calibri" w:hAnsi="Calibri"/>
          <w:color w:val="3C3C3C"/>
          <w:sz w:val="14"/>
          <w:vertAlign w:val="baseline"/>
        </w:rPr>
        <w:t>all’emissione</w:t>
      </w:r>
      <w:r>
        <w:rPr>
          <w:rFonts w:ascii="Calibri" w:hAnsi="Calibri"/>
          <w:color w:val="3C3C3C"/>
          <w:spacing w:val="21"/>
          <w:sz w:val="14"/>
          <w:vertAlign w:val="baseline"/>
        </w:rPr>
        <w:t> </w:t>
      </w:r>
      <w:r>
        <w:rPr>
          <w:rFonts w:ascii="Calibri" w:hAnsi="Calibri"/>
          <w:color w:val="3C3C3C"/>
          <w:sz w:val="14"/>
          <w:vertAlign w:val="baseline"/>
        </w:rPr>
        <w:t>di</w:t>
      </w:r>
      <w:r>
        <w:rPr>
          <w:rFonts w:ascii="Calibri" w:hAnsi="Calibri"/>
          <w:color w:val="3C3C3C"/>
          <w:spacing w:val="8"/>
          <w:sz w:val="14"/>
          <w:vertAlign w:val="baseline"/>
        </w:rPr>
        <w:t> </w:t>
      </w:r>
      <w:r>
        <w:rPr>
          <w:rFonts w:ascii="Calibri" w:hAnsi="Calibri"/>
          <w:color w:val="3C3C3C"/>
          <w:sz w:val="14"/>
          <w:vertAlign w:val="baseline"/>
        </w:rPr>
        <w:t>Rating</w:t>
      </w:r>
      <w:r>
        <w:rPr>
          <w:rFonts w:ascii="Calibri" w:hAnsi="Calibri"/>
          <w:color w:val="3C3C3C"/>
          <w:spacing w:val="26"/>
          <w:sz w:val="14"/>
          <w:vertAlign w:val="baseline"/>
        </w:rPr>
        <w:t> </w:t>
      </w:r>
      <w:r>
        <w:rPr>
          <w:rFonts w:ascii="Calibri" w:hAnsi="Calibri"/>
          <w:color w:val="3C3C3C"/>
          <w:sz w:val="14"/>
          <w:vertAlign w:val="baseline"/>
        </w:rPr>
        <w:t>del</w:t>
      </w:r>
      <w:r>
        <w:rPr>
          <w:rFonts w:ascii="Calibri" w:hAnsi="Calibri"/>
          <w:color w:val="3C3C3C"/>
          <w:spacing w:val="8"/>
          <w:sz w:val="14"/>
          <w:vertAlign w:val="baseline"/>
        </w:rPr>
        <w:t> </w:t>
      </w:r>
      <w:r>
        <w:rPr>
          <w:rFonts w:ascii="Calibri" w:hAnsi="Calibri"/>
          <w:color w:val="3C3C3C"/>
          <w:spacing w:val="-2"/>
          <w:sz w:val="14"/>
          <w:vertAlign w:val="baseline"/>
        </w:rPr>
        <w:t>Credito.</w:t>
      </w:r>
    </w:p>
    <w:sectPr>
      <w:pgSz w:w="11910" w:h="16840"/>
      <w:pgMar w:header="567" w:footer="0" w:top="1700" w:bottom="280" w:left="6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96192">
          <wp:simplePos x="0" y="0"/>
          <wp:positionH relativeFrom="page">
            <wp:posOffset>457200</wp:posOffset>
          </wp:positionH>
          <wp:positionV relativeFrom="page">
            <wp:posOffset>360044</wp:posOffset>
          </wp:positionV>
          <wp:extent cx="2158237" cy="44259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58237" cy="442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174" w:hanging="705"/>
      </w:pPr>
      <w:rPr>
        <w:rFonts w:hint="default" w:ascii="Verdana" w:hAnsi="Verdana" w:eastAsia="Verdana" w:cs="Verdana"/>
        <w:b w:val="0"/>
        <w:bCs w:val="0"/>
        <w:i w:val="0"/>
        <w:iCs w:val="0"/>
        <w:w w:val="103"/>
        <w:sz w:val="17"/>
        <w:szCs w:val="17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148" w:hanging="705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116" w:hanging="705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085" w:hanging="70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053" w:hanging="70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022" w:hanging="70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990" w:hanging="70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958" w:hanging="70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927" w:hanging="70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7"/>
      <w:szCs w:val="17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111"/>
      <w:ind w:left="100"/>
      <w:outlineLvl w:val="1"/>
    </w:pPr>
    <w:rPr>
      <w:rFonts w:ascii="Verdana" w:hAnsi="Verdana" w:eastAsia="Verdana" w:cs="Verdana"/>
      <w:b/>
      <w:bCs/>
      <w:sz w:val="22"/>
      <w:szCs w:val="22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212"/>
      <w:outlineLvl w:val="2"/>
    </w:pPr>
    <w:rPr>
      <w:rFonts w:ascii="Verdana" w:hAnsi="Verdana" w:eastAsia="Verdana" w:cs="Verdana"/>
      <w:b/>
      <w:bCs/>
      <w:sz w:val="17"/>
      <w:szCs w:val="17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line="345" w:lineRule="exact"/>
      <w:ind w:left="100"/>
      <w:jc w:val="both"/>
    </w:pPr>
    <w:rPr>
      <w:rFonts w:ascii="Verdana" w:hAnsi="Verdana" w:eastAsia="Verdana" w:cs="Verdana"/>
      <w:b/>
      <w:bCs/>
      <w:sz w:val="29"/>
      <w:szCs w:val="29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34"/>
      <w:ind w:left="1174" w:hanging="706"/>
    </w:pPr>
    <w:rPr>
      <w:rFonts w:ascii="Verdana" w:hAnsi="Verdana" w:eastAsia="Verdana" w:cs="Verdana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c.acerra@crif.com" TargetMode="External"/><Relationship Id="rId7" Type="http://schemas.openxmlformats.org/officeDocument/2006/relationships/hyperlink" Target="mailto:ufficiostampa@crif.com" TargetMode="External"/><Relationship Id="rId8" Type="http://schemas.openxmlformats.org/officeDocument/2006/relationships/hyperlink" Target="mailto:e.marrello@crif.com" TargetMode="External"/><Relationship Id="rId9" Type="http://schemas.openxmlformats.org/officeDocument/2006/relationships/hyperlink" Target="https://www.crifratings.com/lista-rating-solicited/grafica-veneta-spa/" TargetMode="External"/><Relationship Id="rId10" Type="http://schemas.openxmlformats.org/officeDocument/2006/relationships/hyperlink" Target="https://www.crifratings.com/metodologia/" TargetMode="External"/><Relationship Id="rId11" Type="http://schemas.openxmlformats.org/officeDocument/2006/relationships/hyperlink" Target="https://registers.esma.europa.eu/cerep-publication/" TargetMode="External"/><Relationship Id="rId1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Billa Francesca</dc:creator>
  <dcterms:created xsi:type="dcterms:W3CDTF">2026-07-01T15:28:25Z</dcterms:created>
  <dcterms:modified xsi:type="dcterms:W3CDTF">2026-07-01T15:28:25Z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2026-07-01T00:00:00Z</vt:filetime>
  </property>
  <property fmtid="{D5CDD505-2E9C-101B-9397-08002B2CF9AE}" pid="5" name="Producer">
    <vt:lpwstr>Microsoft® Word per Microsoft 365</vt:lpwstr>
  </property>
</Properties>
</file>